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600D" w14:textId="77777777" w:rsidR="007E5C1D" w:rsidRPr="005A76BB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5A76BB">
        <w:rPr>
          <w:noProof/>
          <w:lang w:eastAsia="ru-RU"/>
        </w:rPr>
        <w:drawing>
          <wp:inline distT="0" distB="0" distL="0" distR="0" wp14:anchorId="34CBE4C8" wp14:editId="0D149DF5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6BB">
        <w:t xml:space="preserve">               </w:t>
      </w:r>
      <w:r w:rsidR="005550BC" w:rsidRPr="005A76BB">
        <w:t xml:space="preserve">          </w:t>
      </w:r>
      <w:r w:rsidRPr="005A76BB">
        <w:t xml:space="preserve"> </w:t>
      </w: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14:paraId="3CEBC344" w14:textId="77777777" w:rsidR="00AD7754" w:rsidRPr="005A76BB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3BAEDAF3" w14:textId="77777777" w:rsidR="00AD7754" w:rsidRPr="005A76BB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3E126E8D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6427DBA1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6821A978" w14:textId="77777777" w:rsidR="00AD7754" w:rsidRPr="005A76BB" w:rsidRDefault="00261E5D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Финансы и финансовый менеджмент</w:t>
      </w:r>
      <w:r w:rsidR="00AD7754" w:rsidRPr="005A76BB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14:paraId="6E6F55B4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4037D6EC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7204E150" w14:textId="3DD0DB15" w:rsidR="00AD775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10718302" w14:textId="77777777" w:rsidR="00E0424F" w:rsidRPr="005A76BB" w:rsidRDefault="00E0424F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4044BA6A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27B05431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5A76BB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329AB3EB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73F50939" w14:textId="77777777" w:rsidR="005550BC" w:rsidRPr="005A76BB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1A6FBB28" w14:textId="038EFD91" w:rsidR="00AD7754" w:rsidRPr="005B7CCC" w:rsidRDefault="005A76B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 w:rsidRPr="005B7CCC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  <w:r w:rsidR="00E0424F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 xml:space="preserve"> 2023</w:t>
      </w:r>
    </w:p>
    <w:p w14:paraId="4B6BB34A" w14:textId="77777777" w:rsidR="005550BC" w:rsidRPr="005A76BB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14:paraId="7DC9FBD7" w14:textId="77777777" w:rsidR="00AD7754" w:rsidRPr="005A76BB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5A76B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48CF5EC4" w14:textId="77777777" w:rsidR="00AD7754" w:rsidRPr="005A76BB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5A76B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5A76BB" w14:paraId="1B57AAEC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56736230" w14:textId="77777777" w:rsidR="00AD7754" w:rsidRPr="005A76BB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5A76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5A76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238AB53D" w14:textId="77777777" w:rsidR="00AD7754" w:rsidRPr="005A76BB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5A76BB" w14:paraId="65380042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0D44D756" w14:textId="77777777" w:rsidR="00AD7754" w:rsidRPr="005A76BB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2505A92E" w14:textId="77777777" w:rsidR="00AD7754" w:rsidRPr="005A76BB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306EC6CF" w14:textId="77777777" w:rsidR="00841759" w:rsidRPr="00E0424F" w:rsidRDefault="00AD7754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24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14906" w:rsidRPr="00E0424F">
        <w:rPr>
          <w:rFonts w:ascii="Times New Roman" w:hAnsi="Times New Roman" w:cs="Times New Roman"/>
          <w:b/>
          <w:sz w:val="24"/>
          <w:szCs w:val="24"/>
        </w:rPr>
        <w:t>Областью реального возникновения финансов является стадия:</w:t>
      </w:r>
    </w:p>
    <w:p w14:paraId="24CDBD15" w14:textId="77777777" w:rsidR="00F14906" w:rsidRPr="00E0424F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14906" w:rsidRPr="00E0424F">
        <w:rPr>
          <w:rFonts w:ascii="Times New Roman" w:hAnsi="Times New Roman" w:cs="Times New Roman"/>
          <w:sz w:val="24"/>
          <w:szCs w:val="24"/>
        </w:rPr>
        <w:t>распределения;</w:t>
      </w:r>
    </w:p>
    <w:p w14:paraId="03DB85DB" w14:textId="77777777" w:rsidR="00F14906" w:rsidRPr="00E0424F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14906" w:rsidRPr="00E0424F">
        <w:rPr>
          <w:rFonts w:ascii="Times New Roman" w:hAnsi="Times New Roman" w:cs="Times New Roman"/>
          <w:sz w:val="24"/>
          <w:szCs w:val="24"/>
        </w:rPr>
        <w:t>производства;</w:t>
      </w:r>
    </w:p>
    <w:p w14:paraId="17AAD104" w14:textId="77777777" w:rsidR="007E0B85" w:rsidRPr="00E0424F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14906" w:rsidRPr="00E0424F">
        <w:rPr>
          <w:rFonts w:ascii="Times New Roman" w:hAnsi="Times New Roman" w:cs="Times New Roman"/>
          <w:sz w:val="24"/>
          <w:szCs w:val="24"/>
        </w:rPr>
        <w:t>потребления;</w:t>
      </w:r>
    </w:p>
    <w:p w14:paraId="0F21519C" w14:textId="77777777" w:rsidR="00F14906" w:rsidRPr="00E0424F" w:rsidRDefault="00F14906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448845" w14:textId="77777777" w:rsidR="00860543" w:rsidRPr="00E0424F" w:rsidRDefault="00AD7754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24F">
        <w:rPr>
          <w:rFonts w:ascii="Times New Roman" w:hAnsi="Times New Roman" w:cs="Times New Roman"/>
          <w:b/>
          <w:sz w:val="24"/>
          <w:szCs w:val="24"/>
        </w:rPr>
        <w:t>2.</w:t>
      </w:r>
      <w:r w:rsidRPr="00E0424F">
        <w:rPr>
          <w:rFonts w:ascii="Times New Roman" w:hAnsi="Times New Roman" w:cs="Times New Roman"/>
          <w:sz w:val="24"/>
          <w:szCs w:val="24"/>
        </w:rPr>
        <w:t xml:space="preserve"> </w:t>
      </w:r>
      <w:r w:rsidR="00860543" w:rsidRPr="00E0424F">
        <w:rPr>
          <w:rFonts w:ascii="Times New Roman" w:hAnsi="Times New Roman" w:cs="Times New Roman"/>
          <w:b/>
          <w:bCs/>
          <w:sz w:val="24"/>
          <w:szCs w:val="24"/>
        </w:rPr>
        <w:t>Как определяется продолжительность оборота оборотных активов за год:</w:t>
      </w:r>
    </w:p>
    <w:p w14:paraId="3C2C7431" w14:textId="77777777" w:rsidR="00860543" w:rsidRPr="00E0424F" w:rsidRDefault="00A908B1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60543" w:rsidRPr="00E0424F">
        <w:rPr>
          <w:rFonts w:ascii="Times New Roman" w:hAnsi="Times New Roman" w:cs="Times New Roman"/>
          <w:sz w:val="24"/>
          <w:szCs w:val="24"/>
        </w:rPr>
        <w:t>среднегодовые остатки оборотных активов / выручка от продаж;</w:t>
      </w:r>
    </w:p>
    <w:p w14:paraId="10724D53" w14:textId="77777777" w:rsidR="00860543" w:rsidRPr="00E0424F" w:rsidRDefault="00A908B1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60543" w:rsidRPr="00E0424F">
        <w:rPr>
          <w:rFonts w:ascii="Times New Roman" w:hAnsi="Times New Roman" w:cs="Times New Roman"/>
          <w:sz w:val="24"/>
          <w:szCs w:val="24"/>
        </w:rPr>
        <w:t>выручка от продаж / среднегодовые остатки оборотных активов;</w:t>
      </w:r>
    </w:p>
    <w:p w14:paraId="0C0D349C" w14:textId="77777777" w:rsidR="00841759" w:rsidRPr="00E0424F" w:rsidRDefault="00A908B1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60543" w:rsidRPr="00E0424F">
        <w:rPr>
          <w:rFonts w:ascii="Times New Roman" w:hAnsi="Times New Roman" w:cs="Times New Roman"/>
          <w:sz w:val="24"/>
          <w:szCs w:val="24"/>
        </w:rPr>
        <w:t>360 / коэффициент оборачиваемости оборотных активов (в оборотах);</w:t>
      </w:r>
    </w:p>
    <w:p w14:paraId="71A7F4C6" w14:textId="77777777" w:rsidR="00860543" w:rsidRPr="00E0424F" w:rsidRDefault="00860543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5366414C" w14:textId="77777777" w:rsidR="00CE4C80" w:rsidRPr="00E0424F" w:rsidRDefault="000526E7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24F">
        <w:rPr>
          <w:rFonts w:ascii="Times New Roman" w:hAnsi="Times New Roman" w:cs="Times New Roman"/>
          <w:b/>
          <w:sz w:val="24"/>
          <w:szCs w:val="24"/>
        </w:rPr>
        <w:t>3</w:t>
      </w:r>
      <w:r w:rsidRPr="00E0424F">
        <w:rPr>
          <w:rFonts w:ascii="Times New Roman" w:hAnsi="Times New Roman" w:cs="Times New Roman"/>
          <w:sz w:val="24"/>
          <w:szCs w:val="24"/>
        </w:rPr>
        <w:t xml:space="preserve">. </w:t>
      </w:r>
      <w:r w:rsidR="00CE4C80" w:rsidRPr="00E04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Понятие безубыточности означает, что:</w:t>
      </w:r>
    </w:p>
    <w:p w14:paraId="14E3D3B5" w14:textId="77777777" w:rsidR="00CE4C80" w:rsidRPr="00E0424F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работает с прибылью;</w:t>
      </w:r>
    </w:p>
    <w:p w14:paraId="033D8B18" w14:textId="77777777" w:rsidR="00841759" w:rsidRPr="00E0424F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объеме выручки организация достигает полного покрытия всех затрат на реализованную продукцию, а прибыль равна нулю;</w:t>
      </w:r>
    </w:p>
    <w:p w14:paraId="6B0DBE01" w14:textId="77777777" w:rsidR="00841759" w:rsidRPr="00E0424F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не имеет ни убытков, ни прибыли;</w:t>
      </w:r>
    </w:p>
    <w:p w14:paraId="093F259A" w14:textId="77777777" w:rsidR="00CE4C80" w:rsidRPr="00E0424F" w:rsidRDefault="00CE4C80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924B74" w14:textId="77777777" w:rsidR="00F14906" w:rsidRPr="00E0424F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24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14906" w:rsidRPr="00E0424F">
        <w:rPr>
          <w:rFonts w:ascii="Times New Roman" w:hAnsi="Times New Roman" w:cs="Times New Roman"/>
          <w:b/>
          <w:bCs/>
          <w:sz w:val="24"/>
          <w:szCs w:val="24"/>
        </w:rPr>
        <w:t>Эффективный рынок — это рынок, характеризующийся:</w:t>
      </w:r>
    </w:p>
    <w:p w14:paraId="4565780F" w14:textId="77777777" w:rsidR="00F14906" w:rsidRPr="00E0424F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14906" w:rsidRPr="00E0424F">
        <w:rPr>
          <w:rFonts w:ascii="Times New Roman" w:hAnsi="Times New Roman" w:cs="Times New Roman"/>
          <w:sz w:val="24"/>
          <w:szCs w:val="24"/>
        </w:rPr>
        <w:t>Временной эффективностью в отношении осуществляемых на нем сделок</w:t>
      </w:r>
      <w:r w:rsidR="00F14906"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0BBA5E6" w14:textId="77777777" w:rsidR="00197893" w:rsidRPr="00E0424F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14906" w:rsidRPr="00E0424F">
        <w:rPr>
          <w:rFonts w:ascii="Times New Roman" w:hAnsi="Times New Roman" w:cs="Times New Roman"/>
          <w:sz w:val="24"/>
          <w:szCs w:val="24"/>
        </w:rPr>
        <w:t>Информационной насыщенностью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97893" w:rsidRPr="00E0424F" w14:paraId="197D8299" w14:textId="77777777" w:rsidTr="00197893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19D84937" w14:textId="77777777" w:rsidR="00197893" w:rsidRPr="00E0424F" w:rsidRDefault="00A908B1" w:rsidP="0066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042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F14906" w:rsidRPr="00E0424F">
              <w:rPr>
                <w:rFonts w:ascii="Times New Roman" w:hAnsi="Times New Roman" w:cs="Times New Roman"/>
                <w:sz w:val="24"/>
                <w:szCs w:val="24"/>
              </w:rPr>
              <w:t>Релевантностью о ценах и объемах основной массы продаваемых товаров</w:t>
            </w:r>
          </w:p>
        </w:tc>
      </w:tr>
      <w:tr w:rsidR="00197893" w:rsidRPr="00E0424F" w14:paraId="6CA4F206" w14:textId="77777777" w:rsidTr="00197893">
        <w:trPr>
          <w:trHeight w:val="210"/>
        </w:trPr>
        <w:tc>
          <w:tcPr>
            <w:tcW w:w="9356" w:type="dxa"/>
            <w:shd w:val="clear" w:color="auto" w:fill="auto"/>
            <w:noWrap/>
            <w:vAlign w:val="bottom"/>
            <w:hideMark/>
          </w:tcPr>
          <w:p w14:paraId="7F07E339" w14:textId="77777777" w:rsidR="00197893" w:rsidRPr="00E0424F" w:rsidRDefault="00197893" w:rsidP="00666F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E5B4D0" w14:textId="77777777" w:rsidR="00F14906" w:rsidRPr="00E0424F" w:rsidRDefault="000526E7" w:rsidP="00666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F14906" w:rsidRPr="00E0424F">
        <w:rPr>
          <w:rFonts w:ascii="Times New Roman" w:hAnsi="Times New Roman" w:cs="Times New Roman"/>
          <w:b/>
          <w:bCs/>
          <w:sz w:val="24"/>
          <w:szCs w:val="24"/>
        </w:rPr>
        <w:t>Теория представительства предполагает:</w:t>
      </w:r>
    </w:p>
    <w:p w14:paraId="1D5640F1" w14:textId="77777777" w:rsidR="00F14906" w:rsidRPr="00E0424F" w:rsidRDefault="00A908B1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4F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E0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14906" w:rsidRPr="00E0424F">
        <w:rPr>
          <w:rFonts w:ascii="Times New Roman" w:hAnsi="Times New Roman" w:cs="Times New Roman"/>
          <w:sz w:val="24"/>
          <w:szCs w:val="24"/>
        </w:rPr>
        <w:t>цели доверенных лиц, не могут совпадать с целями акционеров</w:t>
      </w:r>
      <w:r w:rsidR="00F14906" w:rsidRPr="00E0424F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 xml:space="preserve"> </w:t>
      </w:r>
    </w:p>
    <w:p w14:paraId="11062BEE" w14:textId="77777777" w:rsidR="00666F57" w:rsidRPr="00E0424F" w:rsidRDefault="00A908B1" w:rsidP="00666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E0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14906" w:rsidRPr="00E0424F">
        <w:rPr>
          <w:rFonts w:ascii="Times New Roman" w:hAnsi="Times New Roman" w:cs="Times New Roman"/>
          <w:sz w:val="24"/>
          <w:szCs w:val="24"/>
        </w:rPr>
        <w:t>цели доверенных лиц, могут не совпадать с целями акционеров</w:t>
      </w:r>
    </w:p>
    <w:p w14:paraId="34CFFCCA" w14:textId="77777777" w:rsidR="005A76BB" w:rsidRPr="00E0424F" w:rsidRDefault="00A908B1" w:rsidP="00666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E0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14906" w:rsidRPr="00E0424F">
        <w:rPr>
          <w:rFonts w:ascii="Times New Roman" w:hAnsi="Times New Roman" w:cs="Times New Roman"/>
          <w:sz w:val="24"/>
          <w:szCs w:val="24"/>
        </w:rPr>
        <w:t>цели доверенных лиц, не должны совпадать с целями акционеров</w:t>
      </w:r>
    </w:p>
    <w:p w14:paraId="2A21951F" w14:textId="77777777" w:rsidR="00666F57" w:rsidRPr="00E0424F" w:rsidRDefault="00666F57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5628187" w14:textId="77777777" w:rsidR="00666F57" w:rsidRPr="00E0424F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24F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CE4C80" w:rsidRPr="00E0424F">
        <w:rPr>
          <w:rFonts w:ascii="Times New Roman" w:hAnsi="Times New Roman" w:cs="Times New Roman"/>
          <w:b/>
          <w:bCs/>
          <w:sz w:val="24"/>
          <w:szCs w:val="24"/>
        </w:rPr>
        <w:t>Показатели оборачиваемости характеризуют:</w:t>
      </w:r>
    </w:p>
    <w:p w14:paraId="0F100BE3" w14:textId="77777777" w:rsidR="00CE4C80" w:rsidRPr="00E0424F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hAnsi="Times New Roman" w:cs="Times New Roman"/>
          <w:sz w:val="24"/>
          <w:szCs w:val="24"/>
        </w:rPr>
        <w:t>рыночную устойчивость;</w:t>
      </w:r>
    </w:p>
    <w:p w14:paraId="75A4AFE5" w14:textId="77777777" w:rsidR="001E209A" w:rsidRPr="00E0424F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hAnsi="Times New Roman" w:cs="Times New Roman"/>
          <w:sz w:val="24"/>
          <w:szCs w:val="24"/>
        </w:rPr>
        <w:t>платежеспособность;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F74BE" w:rsidRPr="00E0424F" w14:paraId="042C3B61" w14:textId="77777777" w:rsidTr="005E011C">
        <w:trPr>
          <w:trHeight w:val="280"/>
        </w:trPr>
        <w:tc>
          <w:tcPr>
            <w:tcW w:w="8964" w:type="dxa"/>
          </w:tcPr>
          <w:p w14:paraId="49FCD961" w14:textId="77777777" w:rsidR="00CF74BE" w:rsidRPr="00E0424F" w:rsidRDefault="00CF74BE" w:rsidP="0066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4F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="00CE4C80" w:rsidRPr="00E0424F">
              <w:rPr>
                <w:rFonts w:ascii="Times New Roman" w:hAnsi="Times New Roman" w:cs="Times New Roman"/>
                <w:sz w:val="24"/>
                <w:szCs w:val="24"/>
              </w:rPr>
              <w:t>деловую активность;</w:t>
            </w:r>
          </w:p>
        </w:tc>
      </w:tr>
    </w:tbl>
    <w:p w14:paraId="2FEEA340" w14:textId="77777777" w:rsidR="00D75933" w:rsidRPr="00E0424F" w:rsidRDefault="00D75933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70F98BC3" w14:textId="77777777" w:rsidR="00CE4C80" w:rsidRPr="00E0424F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24F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CE4C80" w:rsidRPr="00E04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показатель оценивает уровень использования основных фондов и нематериальных активов:</w:t>
      </w:r>
    </w:p>
    <w:p w14:paraId="3073BCEA" w14:textId="77777777" w:rsidR="00734EC9" w:rsidRPr="00E0424F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капитала проводится применительно к общей величине и к составным частям капитала;</w:t>
      </w:r>
    </w:p>
    <w:p w14:paraId="63232743" w14:textId="77777777" w:rsidR="001E209A" w:rsidRPr="00E0424F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 времени на оборот капитала, т.е. ускорение оборачиваемости средств;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1E209A" w:rsidRPr="00E0424F" w14:paraId="3BA9C8FF" w14:textId="77777777" w:rsidTr="006537D3">
        <w:trPr>
          <w:trHeight w:val="280"/>
        </w:trPr>
        <w:tc>
          <w:tcPr>
            <w:tcW w:w="9213" w:type="dxa"/>
            <w:vAlign w:val="bottom"/>
          </w:tcPr>
          <w:p w14:paraId="56A60F67" w14:textId="77777777" w:rsidR="001E209A" w:rsidRPr="00E0424F" w:rsidRDefault="00A908B1" w:rsidP="00666F57">
            <w:pPr>
              <w:spacing w:before="2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042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E4C80" w:rsidRPr="00E042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 xml:space="preserve">с помощью показателей Фондоотдачи и </w:t>
            </w:r>
            <w:proofErr w:type="spellStart"/>
            <w:r w:rsidR="00CE4C80" w:rsidRPr="00E042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>Фондоемкости</w:t>
            </w:r>
            <w:proofErr w:type="spellEnd"/>
            <w:r w:rsidR="00CE4C80" w:rsidRPr="00E042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>;</w:t>
            </w:r>
          </w:p>
        </w:tc>
      </w:tr>
      <w:tr w:rsidR="001E209A" w:rsidRPr="00E0424F" w14:paraId="7816681B" w14:textId="77777777" w:rsidTr="006537D3">
        <w:trPr>
          <w:trHeight w:val="280"/>
        </w:trPr>
        <w:tc>
          <w:tcPr>
            <w:tcW w:w="9213" w:type="dxa"/>
            <w:vAlign w:val="bottom"/>
          </w:tcPr>
          <w:p w14:paraId="7B90ABA9" w14:textId="77777777" w:rsidR="001E209A" w:rsidRPr="00E0424F" w:rsidRDefault="001E209A" w:rsidP="00666F57">
            <w:pPr>
              <w:spacing w:before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A4BB70" w14:textId="77777777" w:rsidR="007E0B85" w:rsidRPr="00E0424F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E04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F14906" w:rsidRPr="00E0424F">
        <w:rPr>
          <w:rFonts w:ascii="Times New Roman" w:hAnsi="Times New Roman" w:cs="Times New Roman"/>
          <w:b/>
          <w:bCs/>
          <w:sz w:val="24"/>
          <w:szCs w:val="24"/>
        </w:rPr>
        <w:t>Биржевой торговец - совершающий сделки купли-продажи от своего имени и за свой счет, это:</w:t>
      </w:r>
    </w:p>
    <w:p w14:paraId="60B77341" w14:textId="77777777" w:rsidR="00F14906" w:rsidRPr="00E0424F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14906" w:rsidRPr="00E0424F">
        <w:rPr>
          <w:rFonts w:ascii="Times New Roman" w:hAnsi="Times New Roman" w:cs="Times New Roman"/>
          <w:sz w:val="24"/>
          <w:szCs w:val="24"/>
        </w:rPr>
        <w:t>брокер</w:t>
      </w:r>
      <w:r w:rsidR="00F14906"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</w:p>
    <w:p w14:paraId="78CD6DF6" w14:textId="77777777" w:rsidR="00666F57" w:rsidRPr="00E0424F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hAnsi="Times New Roman" w:cs="Times New Roman"/>
          <w:sz w:val="24"/>
          <w:szCs w:val="24"/>
        </w:rPr>
        <w:t>дилер</w: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66F57" w:rsidRPr="00E0424F" w14:paraId="354AF965" w14:textId="77777777" w:rsidTr="00666F57">
        <w:trPr>
          <w:trHeight w:val="230"/>
        </w:trPr>
        <w:tc>
          <w:tcPr>
            <w:tcW w:w="9360" w:type="dxa"/>
            <w:vAlign w:val="center"/>
            <w:hideMark/>
          </w:tcPr>
          <w:p w14:paraId="7C005F0A" w14:textId="77777777" w:rsidR="00666F57" w:rsidRPr="00E0424F" w:rsidRDefault="00A908B1" w:rsidP="0066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042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E4C80" w:rsidRPr="00E0424F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</w:tr>
    </w:tbl>
    <w:p w14:paraId="184E6DC9" w14:textId="77777777" w:rsidR="007E0B85" w:rsidRPr="00E0424F" w:rsidRDefault="007E0B85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3D6868C" w14:textId="77777777" w:rsidR="00CE4C80" w:rsidRPr="00E0424F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CE4C80" w:rsidRPr="00E0424F">
        <w:rPr>
          <w:rFonts w:ascii="Times New Roman" w:hAnsi="Times New Roman" w:cs="Times New Roman"/>
          <w:b/>
          <w:bCs/>
          <w:sz w:val="24"/>
          <w:szCs w:val="24"/>
        </w:rPr>
        <w:t>Какие статьи баланса характеризуют стоимость имущества организации:</w:t>
      </w:r>
    </w:p>
    <w:p w14:paraId="27F46A20" w14:textId="77777777" w:rsidR="00CE4C80" w:rsidRPr="00E0424F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hAnsi="Times New Roman" w:cs="Times New Roman"/>
          <w:sz w:val="24"/>
          <w:szCs w:val="24"/>
        </w:rPr>
        <w:t>внеоборотные активы + оборотные активы;</w:t>
      </w:r>
    </w:p>
    <w:p w14:paraId="6698091E" w14:textId="77777777" w:rsidR="00CE4C80" w:rsidRPr="00E0424F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hAnsi="Times New Roman" w:cs="Times New Roman"/>
          <w:sz w:val="24"/>
          <w:szCs w:val="24"/>
        </w:rPr>
        <w:t>основные средства + нематериальные активы;</w:t>
      </w:r>
    </w:p>
    <w:p w14:paraId="71A2A647" w14:textId="77777777" w:rsidR="00734EC9" w:rsidRPr="00E0424F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hAnsi="Times New Roman" w:cs="Times New Roman"/>
          <w:sz w:val="24"/>
          <w:szCs w:val="24"/>
        </w:rPr>
        <w:t>внеоборотные активы;</w:t>
      </w:r>
    </w:p>
    <w:p w14:paraId="07D1DE98" w14:textId="77777777" w:rsidR="00860543" w:rsidRPr="00E0424F" w:rsidRDefault="00860543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5516CF" w14:textId="77777777" w:rsidR="00F14906" w:rsidRPr="00E0424F" w:rsidRDefault="000526E7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10. </w:t>
      </w:r>
      <w:r w:rsidR="00F14906" w:rsidRPr="00E0424F">
        <w:rPr>
          <w:rFonts w:ascii="Times New Roman" w:hAnsi="Times New Roman" w:cs="Times New Roman"/>
          <w:b/>
          <w:bCs/>
          <w:sz w:val="24"/>
          <w:szCs w:val="24"/>
        </w:rPr>
        <w:t xml:space="preserve">Фундаментальный </w:t>
      </w:r>
      <w:proofErr w:type="gramStart"/>
      <w:r w:rsidR="00F14906" w:rsidRPr="00E0424F">
        <w:rPr>
          <w:rFonts w:ascii="Times New Roman" w:hAnsi="Times New Roman" w:cs="Times New Roman"/>
          <w:b/>
          <w:bCs/>
          <w:sz w:val="24"/>
          <w:szCs w:val="24"/>
        </w:rPr>
        <w:t>принципы  корпоративного</w:t>
      </w:r>
      <w:proofErr w:type="gramEnd"/>
      <w:r w:rsidR="00F14906" w:rsidRPr="00E0424F">
        <w:rPr>
          <w:rFonts w:ascii="Times New Roman" w:hAnsi="Times New Roman" w:cs="Times New Roman"/>
          <w:b/>
          <w:bCs/>
          <w:sz w:val="24"/>
          <w:szCs w:val="24"/>
        </w:rPr>
        <w:t xml:space="preserve"> управления – политика регулирования конфликта интересов, требует:</w:t>
      </w:r>
    </w:p>
    <w:p w14:paraId="7058AF67" w14:textId="77777777" w:rsidR="00F14906" w:rsidRPr="00E0424F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14906" w:rsidRPr="00E0424F">
        <w:rPr>
          <w:rFonts w:ascii="Times New Roman" w:hAnsi="Times New Roman" w:cs="Times New Roman"/>
          <w:sz w:val="24"/>
          <w:szCs w:val="24"/>
        </w:rPr>
        <w:t>выполнять свои профессиональные функции добросовестно и разумно с должной заботой и осмотрительностью в интересах компании и акционеров, избегая конфликта интересов</w:t>
      </w:r>
    </w:p>
    <w:p w14:paraId="154E0911" w14:textId="77777777" w:rsidR="00F14906" w:rsidRPr="00E0424F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14906" w:rsidRPr="00E0424F">
        <w:rPr>
          <w:rFonts w:ascii="Times New Roman" w:hAnsi="Times New Roman" w:cs="Times New Roman"/>
          <w:sz w:val="24"/>
          <w:szCs w:val="24"/>
        </w:rPr>
        <w:t>выполнять свои профессиональные функции добросовестно и разумно с должной заботой и осмотрительностью в интересах акционеров, избегая конфликта интересов</w:t>
      </w:r>
      <w:r w:rsidR="00F14906"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DBE9462" w14:textId="77777777" w:rsidR="00666F57" w:rsidRPr="00E0424F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E042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F14906" w:rsidRPr="00E0424F">
        <w:rPr>
          <w:rFonts w:ascii="Times New Roman" w:hAnsi="Times New Roman" w:cs="Times New Roman"/>
          <w:sz w:val="24"/>
          <w:szCs w:val="24"/>
        </w:rPr>
        <w:t>выполнять свои профессиональные функции добросовестно и разумно с должной заботой и осмотрительностью в интересах компании, избегая конфликта интересов</w:t>
      </w:r>
    </w:p>
    <w:p w14:paraId="434F712E" w14:textId="77777777" w:rsidR="00F14906" w:rsidRPr="00E0424F" w:rsidRDefault="00F14906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9B5DC08" w14:textId="77777777" w:rsidR="00860543" w:rsidRPr="00E0424F" w:rsidRDefault="000526E7" w:rsidP="00666F57">
      <w:pPr>
        <w:pStyle w:val="a9"/>
        <w:spacing w:after="0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E0424F">
        <w:rPr>
          <w:rFonts w:ascii="Times New Roman" w:hAnsi="Times New Roman"/>
          <w:b/>
          <w:sz w:val="24"/>
          <w:lang w:val="kk-KZ"/>
        </w:rPr>
        <w:t xml:space="preserve">11. </w:t>
      </w:r>
      <w:r w:rsidR="00860543" w:rsidRPr="00E0424F">
        <w:rPr>
          <w:rFonts w:ascii="Times New Roman" w:hAnsi="Times New Roman"/>
          <w:b/>
          <w:bCs/>
          <w:sz w:val="24"/>
        </w:rPr>
        <w:t>Коммерческая организация намерена инвестировать свободные денежные средства в размере 150 тыс. у.е. на четырехлетний срок. Возможны два варианта вложений: средства вносятся на депозитный счет в банке с начислением процентов каждые 6 месяцев по ставке 18% годовых; Б) средства передаются другой организации в качестве ссуды с начислением 24% ежегодно. Не учитывая уровень риска, определить более выгодный для организации вариант вложения денежных средств:</w:t>
      </w:r>
    </w:p>
    <w:p w14:paraId="30C71572" w14:textId="77777777" w:rsidR="00860543" w:rsidRPr="00E0424F" w:rsidRDefault="00A908B1" w:rsidP="00666F57">
      <w:pPr>
        <w:pStyle w:val="a9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E0424F">
        <w:rPr>
          <w:rFonts w:ascii="Times New Roman" w:hAnsi="Times New Roman"/>
          <w:sz w:val="24"/>
        </w:rPr>
        <w:t xml:space="preserve">А) </w:t>
      </w:r>
      <w:r w:rsidR="00860543" w:rsidRPr="00E0424F">
        <w:rPr>
          <w:rFonts w:ascii="Times New Roman" w:hAnsi="Times New Roman"/>
          <w:sz w:val="24"/>
        </w:rPr>
        <w:t xml:space="preserve">более выгоден вариант Б);            </w:t>
      </w:r>
    </w:p>
    <w:p w14:paraId="608E7786" w14:textId="77777777" w:rsidR="00D75933" w:rsidRPr="00E0424F" w:rsidRDefault="00A908B1" w:rsidP="00666F57">
      <w:pPr>
        <w:pStyle w:val="a9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E0424F">
        <w:rPr>
          <w:rFonts w:ascii="Times New Roman" w:hAnsi="Times New Roman"/>
          <w:sz w:val="24"/>
        </w:rPr>
        <w:t xml:space="preserve">В) </w:t>
      </w:r>
      <w:r w:rsidR="00860543" w:rsidRPr="00E0424F">
        <w:rPr>
          <w:rFonts w:ascii="Times New Roman" w:hAnsi="Times New Roman"/>
          <w:sz w:val="24"/>
        </w:rPr>
        <w:t>оба варианта обеспечивают одинаковый уровень дохода;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FD43DB" w:rsidRPr="00E0424F" w14:paraId="4ADC71F5" w14:textId="77777777" w:rsidTr="00D75933">
        <w:trPr>
          <w:trHeight w:val="80"/>
        </w:trPr>
        <w:tc>
          <w:tcPr>
            <w:tcW w:w="8964" w:type="dxa"/>
            <w:vAlign w:val="center"/>
          </w:tcPr>
          <w:p w14:paraId="548C49F6" w14:textId="77777777" w:rsidR="00860543" w:rsidRPr="00E0424F" w:rsidRDefault="00A908B1" w:rsidP="0086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r w:rsidR="00860543" w:rsidRPr="00E0424F">
              <w:rPr>
                <w:rFonts w:ascii="Times New Roman" w:hAnsi="Times New Roman" w:cs="Times New Roman"/>
                <w:sz w:val="24"/>
                <w:szCs w:val="24"/>
              </w:rPr>
              <w:t>более выгоден вариант А);</w:t>
            </w:r>
          </w:p>
          <w:p w14:paraId="24FE4CFE" w14:textId="77777777" w:rsidR="00FD43DB" w:rsidRPr="00E0424F" w:rsidRDefault="00860543" w:rsidP="008605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4F">
              <w:rPr>
                <w:rFonts w:ascii="Times New Roman" w:hAnsi="Times New Roman" w:cs="Times New Roman"/>
                <w:sz w:val="24"/>
                <w:szCs w:val="24"/>
              </w:rPr>
              <w:t>a)  (1 + 9%)^8 = 1.9926 x 150 = 298.88;  b) (1+ 24%)^4 = 2.36 x 150 = 354.6</w:t>
            </w:r>
          </w:p>
        </w:tc>
      </w:tr>
      <w:tr w:rsidR="00FD43DB" w:rsidRPr="00E0424F" w14:paraId="2CA2FE0E" w14:textId="77777777" w:rsidTr="00D75933">
        <w:trPr>
          <w:trHeight w:val="80"/>
        </w:trPr>
        <w:tc>
          <w:tcPr>
            <w:tcW w:w="8964" w:type="dxa"/>
            <w:vAlign w:val="center"/>
          </w:tcPr>
          <w:p w14:paraId="060C9B00" w14:textId="77777777" w:rsidR="00FD43DB" w:rsidRPr="00E0424F" w:rsidRDefault="00FD43DB" w:rsidP="00666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F93BA0" w14:textId="77777777" w:rsidR="00CE4C80" w:rsidRPr="00E0424F" w:rsidRDefault="000526E7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CE4C80" w:rsidRPr="00E0424F">
        <w:rPr>
          <w:rFonts w:ascii="Times New Roman" w:hAnsi="Times New Roman" w:cs="Times New Roman"/>
          <w:b/>
          <w:bCs/>
          <w:sz w:val="24"/>
          <w:szCs w:val="24"/>
        </w:rPr>
        <w:t>В процессе финансового планирования:</w:t>
      </w:r>
    </w:p>
    <w:p w14:paraId="0B71291E" w14:textId="77777777" w:rsidR="00CE4C80" w:rsidRPr="00E0424F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E0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hAnsi="Times New Roman" w:cs="Times New Roman"/>
          <w:sz w:val="24"/>
          <w:szCs w:val="24"/>
        </w:rPr>
        <w:t>формулируется исполнение контрольных действий по проведению внешнего аудита;</w:t>
      </w:r>
    </w:p>
    <w:p w14:paraId="0F431C06" w14:textId="77777777" w:rsidR="00CE4C80" w:rsidRPr="00E0424F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E0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hAnsi="Times New Roman" w:cs="Times New Roman"/>
          <w:sz w:val="24"/>
          <w:szCs w:val="24"/>
        </w:rPr>
        <w:t>идентифицируются финансовые цели и ориентиры фирмы;</w:t>
      </w:r>
    </w:p>
    <w:p w14:paraId="1C96C788" w14:textId="77777777" w:rsidR="00734EC9" w:rsidRPr="00E0424F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E0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hAnsi="Times New Roman" w:cs="Times New Roman"/>
          <w:sz w:val="24"/>
          <w:szCs w:val="24"/>
        </w:rPr>
        <w:t>проводится инвентаризация внутренних нормативных документов;</w:t>
      </w:r>
    </w:p>
    <w:p w14:paraId="5F716C78" w14:textId="77777777" w:rsidR="00CE4C80" w:rsidRPr="00E0424F" w:rsidRDefault="00CE4C80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D5B1D0D" w14:textId="77777777" w:rsidR="00F14906" w:rsidRPr="00E0424F" w:rsidRDefault="000526E7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F14906" w:rsidRPr="00E0424F">
        <w:rPr>
          <w:rFonts w:ascii="Times New Roman" w:hAnsi="Times New Roman" w:cs="Times New Roman"/>
          <w:b/>
          <w:sz w:val="24"/>
          <w:szCs w:val="24"/>
        </w:rPr>
        <w:t>Под финансовым состоянием понимается:</w:t>
      </w:r>
    </w:p>
    <w:p w14:paraId="4B762CF3" w14:textId="77777777" w:rsidR="00F14906" w:rsidRPr="00E0424F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14906" w:rsidRPr="00E0424F">
        <w:rPr>
          <w:rFonts w:ascii="Times New Roman" w:hAnsi="Times New Roman" w:cs="Times New Roman"/>
          <w:sz w:val="24"/>
          <w:szCs w:val="24"/>
        </w:rPr>
        <w:t>способность предприятия обеспечить рентабельность выпускаемой продукции;</w:t>
      </w:r>
    </w:p>
    <w:p w14:paraId="0FA74D15" w14:textId="77777777" w:rsidR="003D2941" w:rsidRPr="00E0424F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14906" w:rsidRPr="00E0424F">
        <w:rPr>
          <w:rFonts w:ascii="Times New Roman" w:hAnsi="Times New Roman" w:cs="Times New Roman"/>
          <w:sz w:val="24"/>
          <w:szCs w:val="24"/>
        </w:rPr>
        <w:t>способность получать прибыль;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D2941" w:rsidRPr="00E0424F" w14:paraId="0C739984" w14:textId="77777777" w:rsidTr="003D2941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2044DA33" w14:textId="77777777" w:rsidR="003D2941" w:rsidRPr="00E0424F" w:rsidRDefault="00A908B1" w:rsidP="0066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042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E04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14906" w:rsidRPr="00E0424F">
              <w:rPr>
                <w:rFonts w:ascii="Times New Roman" w:hAnsi="Times New Roman" w:cs="Times New Roman"/>
                <w:sz w:val="24"/>
                <w:szCs w:val="24"/>
              </w:rPr>
              <w:t>способность финансировать свою деятельность.</w:t>
            </w:r>
          </w:p>
        </w:tc>
      </w:tr>
      <w:tr w:rsidR="003D2941" w:rsidRPr="00E0424F" w14:paraId="101D4408" w14:textId="77777777" w:rsidTr="00F05ED5">
        <w:trPr>
          <w:trHeight w:val="230"/>
        </w:trPr>
        <w:tc>
          <w:tcPr>
            <w:tcW w:w="9356" w:type="dxa"/>
            <w:shd w:val="clear" w:color="auto" w:fill="auto"/>
            <w:noWrap/>
            <w:vAlign w:val="bottom"/>
          </w:tcPr>
          <w:p w14:paraId="49D51F44" w14:textId="77777777" w:rsidR="003D2941" w:rsidRPr="00E0424F" w:rsidRDefault="003D2941" w:rsidP="0066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C78F98" w14:textId="77777777" w:rsidR="00860543" w:rsidRPr="00E0424F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860543" w:rsidRPr="00E0424F">
        <w:rPr>
          <w:rFonts w:ascii="Times New Roman" w:hAnsi="Times New Roman" w:cs="Times New Roman"/>
          <w:b/>
          <w:bCs/>
          <w:sz w:val="24"/>
          <w:szCs w:val="24"/>
        </w:rPr>
        <w:t>Финансовый леверидж представляет собой:</w:t>
      </w:r>
    </w:p>
    <w:p w14:paraId="7BDC85E5" w14:textId="77777777" w:rsidR="00860543" w:rsidRPr="00E0424F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60543" w:rsidRPr="00E0424F">
        <w:rPr>
          <w:rFonts w:ascii="Times New Roman" w:hAnsi="Times New Roman" w:cs="Times New Roman"/>
          <w:sz w:val="24"/>
          <w:szCs w:val="24"/>
        </w:rPr>
        <w:t>соотношение между долгосрочными и краткосрочными источниками финансирования;</w:t>
      </w:r>
    </w:p>
    <w:p w14:paraId="56098D90" w14:textId="77777777" w:rsidR="00734EC9" w:rsidRPr="00E0424F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60543" w:rsidRPr="00E0424F">
        <w:rPr>
          <w:rFonts w:ascii="Times New Roman" w:hAnsi="Times New Roman" w:cs="Times New Roman"/>
          <w:sz w:val="24"/>
          <w:szCs w:val="24"/>
        </w:rPr>
        <w:t>соотношение между заемным капиталом и внеоборотными активами;</w:t>
      </w:r>
    </w:p>
    <w:tbl>
      <w:tblPr>
        <w:tblStyle w:val="3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734EC9" w:rsidRPr="00E0424F" w14:paraId="62308170" w14:textId="77777777" w:rsidTr="00734EC9">
        <w:trPr>
          <w:trHeight w:val="210"/>
        </w:trPr>
        <w:tc>
          <w:tcPr>
            <w:tcW w:w="9213" w:type="dxa"/>
            <w:noWrap/>
            <w:vAlign w:val="center"/>
            <w:hideMark/>
          </w:tcPr>
          <w:p w14:paraId="4788B264" w14:textId="77777777" w:rsidR="00734EC9" w:rsidRPr="00E0424F" w:rsidRDefault="00A908B1" w:rsidP="00666F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2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E04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860543" w:rsidRPr="00E0424F">
              <w:rPr>
                <w:rFonts w:ascii="Times New Roman" w:hAnsi="Times New Roman"/>
                <w:sz w:val="24"/>
                <w:szCs w:val="24"/>
              </w:rPr>
              <w:t>соотношение между заемным капиталом и собственным капиталом;</w:t>
            </w:r>
          </w:p>
        </w:tc>
      </w:tr>
      <w:tr w:rsidR="00734EC9" w:rsidRPr="00E0424F" w14:paraId="064AF5C8" w14:textId="77777777" w:rsidTr="00734EC9">
        <w:trPr>
          <w:trHeight w:val="210"/>
        </w:trPr>
        <w:tc>
          <w:tcPr>
            <w:tcW w:w="9213" w:type="dxa"/>
            <w:noWrap/>
            <w:vAlign w:val="center"/>
            <w:hideMark/>
          </w:tcPr>
          <w:p w14:paraId="79E2A117" w14:textId="77777777" w:rsidR="00734EC9" w:rsidRPr="00E0424F" w:rsidRDefault="00734EC9" w:rsidP="00666F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4C3A80A" w14:textId="77777777" w:rsidR="00CE4C80" w:rsidRPr="00E0424F" w:rsidRDefault="005E0602" w:rsidP="0086054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CE4C80" w:rsidRPr="00E0424F">
        <w:rPr>
          <w:rFonts w:ascii="Times New Roman" w:hAnsi="Times New Roman" w:cs="Times New Roman"/>
          <w:b/>
          <w:bCs/>
          <w:sz w:val="24"/>
          <w:szCs w:val="24"/>
        </w:rPr>
        <w:t>Операционный остаток денежных активов формируется:</w:t>
      </w:r>
    </w:p>
    <w:p w14:paraId="61124BD1" w14:textId="77777777" w:rsidR="00CE4C80" w:rsidRPr="00E0424F" w:rsidRDefault="00F05ED5" w:rsidP="00666F57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hAnsi="Times New Roman" w:cs="Times New Roman"/>
          <w:sz w:val="24"/>
          <w:szCs w:val="24"/>
        </w:rPr>
        <w:t xml:space="preserve">А) </w:t>
      </w:r>
      <w:r w:rsidR="00CE4C80" w:rsidRPr="00E0424F">
        <w:rPr>
          <w:rFonts w:ascii="Times New Roman" w:hAnsi="Times New Roman" w:cs="Times New Roman"/>
          <w:sz w:val="24"/>
          <w:szCs w:val="24"/>
        </w:rPr>
        <w:t>с целью обеспечения текущих платежей, связанных производственно-коммерческой деятельностью предприятия;</w:t>
      </w:r>
    </w:p>
    <w:p w14:paraId="15F37602" w14:textId="77777777" w:rsidR="00CE4C80" w:rsidRPr="00E0424F" w:rsidRDefault="00F05ED5" w:rsidP="00666F57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hAnsi="Times New Roman" w:cs="Times New Roman"/>
          <w:sz w:val="24"/>
          <w:szCs w:val="24"/>
        </w:rPr>
        <w:t xml:space="preserve">В) </w:t>
      </w:r>
      <w:r w:rsidR="00CE4C80" w:rsidRPr="00E0424F">
        <w:rPr>
          <w:rFonts w:ascii="Times New Roman" w:hAnsi="Times New Roman" w:cs="Times New Roman"/>
          <w:sz w:val="24"/>
          <w:szCs w:val="24"/>
        </w:rPr>
        <w:t>с целью осуществления эффективных краткосрочных финансовых вложений;</w:t>
      </w:r>
    </w:p>
    <w:p w14:paraId="3802DF7A" w14:textId="77777777" w:rsidR="005A76BB" w:rsidRPr="00E0424F" w:rsidRDefault="00D75933" w:rsidP="00666F57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="00CE4C80" w:rsidRPr="00E0424F">
        <w:rPr>
          <w:rFonts w:ascii="Times New Roman" w:hAnsi="Times New Roman" w:cs="Times New Roman"/>
          <w:sz w:val="24"/>
          <w:szCs w:val="24"/>
        </w:rPr>
        <w:t>для страхования риска несвоевременного поступления денежных средств от операционной деятельности;</w:t>
      </w:r>
    </w:p>
    <w:p w14:paraId="6144205D" w14:textId="77777777" w:rsidR="00CE4C80" w:rsidRPr="00E0424F" w:rsidRDefault="00CE4C80" w:rsidP="00666F57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66F57" w:rsidRPr="00E0424F" w14:paraId="78C1860F" w14:textId="77777777" w:rsidTr="00666F57">
        <w:trPr>
          <w:trHeight w:val="80"/>
        </w:trPr>
        <w:tc>
          <w:tcPr>
            <w:tcW w:w="9360" w:type="dxa"/>
            <w:vAlign w:val="center"/>
            <w:hideMark/>
          </w:tcPr>
          <w:p w14:paraId="0D9A6FD9" w14:textId="77777777" w:rsidR="00666F57" w:rsidRPr="00E0424F" w:rsidRDefault="005E0602" w:rsidP="00666F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16. </w:t>
            </w:r>
            <w:r w:rsidR="00CE4C80" w:rsidRPr="00E0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какой период должны быть вложены деньги под 50% годовых (простые проценты), чтобы их сумма увеличилась на 50%:</w:t>
            </w:r>
          </w:p>
        </w:tc>
      </w:tr>
    </w:tbl>
    <w:p w14:paraId="3340F06D" w14:textId="77777777" w:rsidR="00CE4C80" w:rsidRPr="00E0424F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года;</w:t>
      </w:r>
    </w:p>
    <w:p w14:paraId="5D544C8E" w14:textId="77777777" w:rsidR="00CE4C80" w:rsidRPr="00E0424F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год;     </w:t>
      </w:r>
    </w:p>
    <w:tbl>
      <w:tblPr>
        <w:tblStyle w:val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CE4C80" w:rsidRPr="00E0424F" w14:paraId="3EC8EF5D" w14:textId="77777777" w:rsidTr="00DF3755">
        <w:trPr>
          <w:trHeight w:val="210"/>
        </w:trPr>
        <w:tc>
          <w:tcPr>
            <w:tcW w:w="9213" w:type="dxa"/>
            <w:noWrap/>
            <w:vAlign w:val="center"/>
            <w:hideMark/>
          </w:tcPr>
          <w:p w14:paraId="0609BDF4" w14:textId="77777777" w:rsidR="00CE4C80" w:rsidRPr="00E0424F" w:rsidRDefault="00A908B1" w:rsidP="00CE4C8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E042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042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E4C80" w:rsidRPr="00E042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>3.5 года;</w:t>
            </w:r>
          </w:p>
        </w:tc>
      </w:tr>
      <w:tr w:rsidR="00CE4C80" w:rsidRPr="00E0424F" w14:paraId="64484826" w14:textId="77777777" w:rsidTr="00DF3755">
        <w:trPr>
          <w:trHeight w:val="210"/>
        </w:trPr>
        <w:tc>
          <w:tcPr>
            <w:tcW w:w="9213" w:type="dxa"/>
            <w:noWrap/>
            <w:vAlign w:val="center"/>
            <w:hideMark/>
          </w:tcPr>
          <w:p w14:paraId="3D93A5B1" w14:textId="77777777" w:rsidR="00CE4C80" w:rsidRPr="00E0424F" w:rsidRDefault="00CE4C80" w:rsidP="00CE4C8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E042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>FD = 980/500 = 1.96 → FD (50%;1)</w:t>
            </w:r>
          </w:p>
        </w:tc>
      </w:tr>
    </w:tbl>
    <w:p w14:paraId="4404B345" w14:textId="77777777" w:rsidR="007E0B85" w:rsidRPr="00E0424F" w:rsidRDefault="007E0B85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5E3344" w14:textId="77777777" w:rsidR="00860543" w:rsidRPr="00E0424F" w:rsidRDefault="005E0602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860543" w:rsidRPr="00E04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 коэффициент обеспеченности оборотных средств собственными оборотными средствами, если по данным бухгалтерской отчетности собственный капитал - 10,800 тыс. у.е., внеоборотные активы - 9,200 тыс. у.е., оборотный капитал - 14,800 тыс. у.е., итого активы - 26,000 тыс. у.е.:</w:t>
      </w:r>
    </w:p>
    <w:p w14:paraId="4FE158F8" w14:textId="77777777" w:rsidR="003F1312" w:rsidRPr="00E0424F" w:rsidRDefault="007961C0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0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60543" w:rsidRPr="00E0424F">
        <w:rPr>
          <w:rFonts w:ascii="Times New Roman" w:hAnsi="Times New Roman" w:cs="Times New Roman"/>
          <w:sz w:val="24"/>
          <w:szCs w:val="24"/>
        </w:rPr>
        <w:t>0.06;</w:t>
      </w:r>
    </w:p>
    <w:p w14:paraId="131F14D0" w14:textId="77777777" w:rsidR="00860543" w:rsidRPr="00E0424F" w:rsidRDefault="007961C0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B</w:t>
      </w:r>
      <w:r w:rsidRPr="00E0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60543" w:rsidRPr="00E0424F">
        <w:rPr>
          <w:rFonts w:ascii="Times New Roman" w:eastAsia="Times New Roman" w:hAnsi="Times New Roman" w:cs="Times New Roman"/>
          <w:sz w:val="24"/>
          <w:szCs w:val="24"/>
          <w:lang w:eastAsia="ru-RU"/>
        </w:rPr>
        <w:t>0.73;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60543" w:rsidRPr="00E0424F" w14:paraId="5ECA223A" w14:textId="77777777" w:rsidTr="00860543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2A6E2690" w14:textId="77777777" w:rsidR="00860543" w:rsidRPr="00E0424F" w:rsidRDefault="007961C0" w:rsidP="00DF37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0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860543" w:rsidRPr="00E0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0.11;      </w:t>
            </w:r>
          </w:p>
        </w:tc>
      </w:tr>
      <w:tr w:rsidR="00860543" w:rsidRPr="00E0424F" w14:paraId="29F47454" w14:textId="77777777" w:rsidTr="00860543">
        <w:trPr>
          <w:trHeight w:val="230"/>
        </w:trPr>
        <w:tc>
          <w:tcPr>
            <w:tcW w:w="9356" w:type="dxa"/>
            <w:shd w:val="clear" w:color="auto" w:fill="auto"/>
            <w:noWrap/>
            <w:vAlign w:val="bottom"/>
            <w:hideMark/>
          </w:tcPr>
          <w:p w14:paraId="0B8FE297" w14:textId="77777777" w:rsidR="00860543" w:rsidRPr="00E0424F" w:rsidRDefault="00860543" w:rsidP="00DF37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10,800 - 9,200 = 1,600 / 14,800 = 0.11</w:t>
            </w:r>
          </w:p>
        </w:tc>
      </w:tr>
    </w:tbl>
    <w:p w14:paraId="221F7A35" w14:textId="77777777" w:rsidR="00CE4C80" w:rsidRPr="00E0424F" w:rsidRDefault="00CE4C80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A005DE" w14:textId="77777777" w:rsidR="00CE4C80" w:rsidRPr="00E0424F" w:rsidRDefault="005E0602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CE4C80" w:rsidRPr="00E0424F">
        <w:rPr>
          <w:rFonts w:ascii="Times New Roman" w:hAnsi="Times New Roman" w:cs="Times New Roman"/>
          <w:b/>
          <w:bCs/>
          <w:sz w:val="24"/>
          <w:szCs w:val="24"/>
        </w:rPr>
        <w:t>Как определяется фактическая величина текущего оборотного капитала:</w:t>
      </w:r>
    </w:p>
    <w:p w14:paraId="120DDB7C" w14:textId="77777777" w:rsidR="00CE4C80" w:rsidRPr="00E0424F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hAnsi="Times New Roman" w:cs="Times New Roman"/>
          <w:sz w:val="24"/>
          <w:szCs w:val="24"/>
        </w:rPr>
        <w:t>как разность между «текущими активами» и «текущими обязательствами»;</w:t>
      </w:r>
    </w:p>
    <w:p w14:paraId="38A9E29D" w14:textId="77777777" w:rsidR="00CE4C80" w:rsidRPr="00E0424F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hAnsi="Times New Roman" w:cs="Times New Roman"/>
          <w:sz w:val="24"/>
          <w:szCs w:val="24"/>
        </w:rPr>
        <w:t>по нормативам оборотного капитала;</w:t>
      </w:r>
    </w:p>
    <w:p w14:paraId="68676E36" w14:textId="77777777" w:rsidR="00734EC9" w:rsidRPr="00E0424F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hAnsi="Times New Roman" w:cs="Times New Roman"/>
          <w:sz w:val="24"/>
          <w:szCs w:val="24"/>
        </w:rPr>
        <w:t>на основе межотраслевых сравнений;</w:t>
      </w:r>
    </w:p>
    <w:p w14:paraId="62FBEAE7" w14:textId="77777777" w:rsidR="00CE4C80" w:rsidRPr="00E0424F" w:rsidRDefault="00CE4C80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F7F39" w14:textId="77777777" w:rsidR="00CE4C80" w:rsidRPr="00E0424F" w:rsidRDefault="005E0602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CE4C80" w:rsidRPr="00E0424F">
        <w:rPr>
          <w:rFonts w:ascii="Times New Roman" w:hAnsi="Times New Roman" w:cs="Times New Roman"/>
          <w:b/>
          <w:bCs/>
          <w:sz w:val="24"/>
          <w:szCs w:val="24"/>
        </w:rPr>
        <w:t>В результате проведенных расчетов получили значение коэффициента абсолютной ликвидности на конец анализируемого периода, равное 0.15, это означает, что:</w:t>
      </w:r>
    </w:p>
    <w:p w14:paraId="5170AFB5" w14:textId="77777777" w:rsidR="00CE4C80" w:rsidRPr="00E0424F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hAnsi="Times New Roman" w:cs="Times New Roman"/>
          <w:sz w:val="24"/>
          <w:szCs w:val="24"/>
        </w:rPr>
        <w:t>фирма в состоянии погасить 15% своей краткосрочной задолженности за счет имеющихся денежных средств и краткосрочных финансовых вложений, быстро реализуемых в случае надобности;</w:t>
      </w:r>
    </w:p>
    <w:p w14:paraId="6B119249" w14:textId="77777777" w:rsidR="00CE4C80" w:rsidRPr="00E0424F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hAnsi="Times New Roman" w:cs="Times New Roman"/>
          <w:sz w:val="24"/>
          <w:szCs w:val="24"/>
        </w:rPr>
        <w:t>фирма неплатежеспособна, т.к. в состоянии погасить только 15% своих обязательств;</w:t>
      </w:r>
    </w:p>
    <w:p w14:paraId="1C25EB10" w14:textId="77777777" w:rsidR="00802E2F" w:rsidRPr="00E0424F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hAnsi="Times New Roman" w:cs="Times New Roman"/>
          <w:sz w:val="24"/>
          <w:szCs w:val="24"/>
        </w:rPr>
        <w:t>фирма платежеспособна, т.е. в состоянии оплатить свои текущие обязательства;</w:t>
      </w:r>
    </w:p>
    <w:p w14:paraId="75B7980E" w14:textId="77777777" w:rsidR="00841759" w:rsidRPr="00E0424F" w:rsidRDefault="00841759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149B9" w14:textId="77777777" w:rsidR="00CE4C80" w:rsidRPr="00E0424F" w:rsidRDefault="005E0602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CE4C80" w:rsidRPr="00E04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относительной экономии ресурсов используются для:</w:t>
      </w:r>
    </w:p>
    <w:p w14:paraId="0C8602C5" w14:textId="77777777" w:rsidR="00CE4C80" w:rsidRPr="00E0424F" w:rsidRDefault="00A908B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величины прибыли;</w:t>
      </w:r>
    </w:p>
    <w:p w14:paraId="0C24FAC3" w14:textId="77777777" w:rsidR="00753615" w:rsidRPr="00E0424F" w:rsidRDefault="00A908B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04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E4C80" w:rsidRPr="00E042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ресурсосбережения;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753615" w:rsidRPr="00860543" w14:paraId="10D01A41" w14:textId="77777777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01B4D15A" w14:textId="77777777" w:rsidR="00753615" w:rsidRPr="00860543" w:rsidRDefault="00A908B1" w:rsidP="007E0B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042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E4C80" w:rsidRPr="00E0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показателей прибыли;</w:t>
            </w:r>
          </w:p>
        </w:tc>
      </w:tr>
      <w:tr w:rsidR="00753615" w:rsidRPr="00860543" w14:paraId="01DEE5B1" w14:textId="77777777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1A8BD7B4" w14:textId="77777777" w:rsidR="00753615" w:rsidRPr="00860543" w:rsidRDefault="00753615" w:rsidP="00666F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1E6DD9" w14:textId="77777777" w:rsidR="00423C21" w:rsidRPr="00860543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900AB" w14:textId="77777777" w:rsidR="00423C21" w:rsidRPr="00860543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B5AA4" w14:textId="77777777" w:rsidR="00423C21" w:rsidRPr="00860543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11A19" w14:textId="77777777" w:rsidR="00423C21" w:rsidRPr="00666F57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306BA" w14:textId="77777777" w:rsidR="00423C21" w:rsidRPr="00666F57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5D8A5" w14:textId="77777777"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325324B" w14:textId="77777777"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50746DB" w14:textId="77777777"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33610B5" w14:textId="77777777"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C2BBEBA" w14:textId="77777777"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540D0A4" w14:textId="77777777"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2911327" w14:textId="77777777"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2985E0B" w14:textId="77777777"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A5C792D" w14:textId="77777777"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8A1B87F" w14:textId="77777777"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2FB16E" w14:textId="77777777" w:rsidR="00A908B1" w:rsidRPr="005A76BB" w:rsidRDefault="00A908B1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B6CC3C" w14:textId="77777777" w:rsidR="007961C0" w:rsidRPr="005A76BB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C5FCA0" w14:textId="77777777" w:rsidR="007961C0" w:rsidRPr="005A76BB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79765F" w14:textId="77777777" w:rsidR="007961C0" w:rsidRPr="005A76BB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BED1E2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86ADDB" w14:textId="77777777" w:rsidR="0012597E" w:rsidRDefault="0012597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2C893D5" w14:textId="77777777" w:rsidR="0012597E" w:rsidRPr="005A76BB" w:rsidRDefault="0012597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3DC3416" w14:textId="77777777" w:rsidR="007961C0" w:rsidRPr="005A76BB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1C70470" w14:textId="77777777" w:rsidR="00671A5C" w:rsidRPr="005A76BB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020B5C" w14:textId="77777777" w:rsidR="00200FBE" w:rsidRPr="005A76BB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7ABDFB" w14:textId="77777777" w:rsidR="00200FBE" w:rsidRPr="005A76BB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D7462A" w14:textId="77777777" w:rsidR="00200FBE" w:rsidRPr="005A76BB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AB7607" w14:textId="77777777" w:rsidR="00200FBE" w:rsidRPr="005A76BB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DBA9EF" w14:textId="77777777" w:rsidR="00200FBE" w:rsidRPr="00CE4C80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1302EE" w14:textId="77777777" w:rsidR="003F1312" w:rsidRPr="00CE4C80" w:rsidRDefault="003F1312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64146A" w14:textId="77777777" w:rsidR="003F1312" w:rsidRPr="00CE4C80" w:rsidRDefault="003F1312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7009F0" w14:textId="77777777" w:rsidR="003F1312" w:rsidRPr="00CE4C80" w:rsidRDefault="003F1312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3A1773" w14:textId="77777777" w:rsidR="003F1312" w:rsidRPr="00CE4C80" w:rsidRDefault="003F1312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A279C1" w14:textId="77777777" w:rsidR="00633110" w:rsidRPr="005A76BB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3C25DF5E" w14:textId="77777777" w:rsidR="001F7204" w:rsidRPr="005A76BB" w:rsidRDefault="001F7204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13F6F577" w14:textId="77777777" w:rsidR="001F7204" w:rsidRPr="005A76BB" w:rsidRDefault="001F7204" w:rsidP="001F7204">
      <w:pPr>
        <w:keepNext/>
        <w:keepLines/>
        <w:tabs>
          <w:tab w:val="left" w:pos="1134"/>
        </w:tabs>
        <w:spacing w:before="300" w:after="300" w:line="240" w:lineRule="auto"/>
        <w:contextualSpacing/>
        <w:outlineLvl w:val="0"/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</w:pPr>
      <w:r w:rsidRPr="005A76BB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Cs w:val="32"/>
          <w14:numSpacing w14:val="proportional"/>
        </w:rPr>
        <w:t xml:space="preserve">       </w:t>
      </w:r>
      <w:r w:rsidRPr="005A76BB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  <w:t>Требования и Рекомендации по Решению Задачи:</w:t>
      </w:r>
    </w:p>
    <w:tbl>
      <w:tblPr>
        <w:tblStyle w:val="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</w:tblGrid>
      <w:tr w:rsidR="001F7204" w:rsidRPr="005A76BB" w14:paraId="703F2940" w14:textId="77777777" w:rsidTr="001F7204">
        <w:trPr>
          <w:trHeight w:val="436"/>
        </w:trPr>
        <w:tc>
          <w:tcPr>
            <w:tcW w:w="284" w:type="dxa"/>
            <w:vAlign w:val="center"/>
          </w:tcPr>
          <w:p w14:paraId="04338151" w14:textId="77777777" w:rsidR="001F7204" w:rsidRPr="005A76BB" w:rsidRDefault="001F7204" w:rsidP="006A5A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vAlign w:val="center"/>
          </w:tcPr>
          <w:p w14:paraId="46F4C4E9" w14:textId="77777777" w:rsidR="001F7204" w:rsidRPr="005A76B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Если иное не определено условиями Задачи,  задания в задаче могут быть не взаимосвязаны. </w:t>
            </w:r>
          </w:p>
          <w:p w14:paraId="3732F93C" w14:textId="77777777" w:rsidR="001F7204" w:rsidRPr="005A76B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39903D6D" w14:textId="77777777" w:rsidR="001F7204" w:rsidRPr="005A76B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Каждое новое действие в ходе решения задания должно:</w:t>
            </w:r>
          </w:p>
          <w:p w14:paraId="6D915523" w14:textId="77777777"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отражаться отдельной строкой; </w:t>
            </w:r>
          </w:p>
          <w:p w14:paraId="7B7C180C" w14:textId="77777777"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иметь заголовок, соответствующий содержанию производимых расчетов;</w:t>
            </w:r>
          </w:p>
          <w:p w14:paraId="62B379C5" w14:textId="77777777"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цифровые значения должны маркироваться единицами измерения;</w:t>
            </w:r>
          </w:p>
          <w:p w14:paraId="1A536CAF" w14:textId="77777777"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сроки, периоды, даты определяются в каждом задании отдельно;</w:t>
            </w:r>
          </w:p>
          <w:p w14:paraId="0D7D418E" w14:textId="77777777" w:rsidR="001F7204" w:rsidRPr="005A76B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19489F1C" w14:textId="77777777" w:rsidR="001F7204" w:rsidRPr="005A76B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Если иное не определено условием Задания:</w:t>
            </w:r>
          </w:p>
          <w:p w14:paraId="120CA355" w14:textId="77777777"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году 365/366 – фактическое;</w:t>
            </w:r>
          </w:p>
          <w:p w14:paraId="09E2A32A" w14:textId="77777777"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месяце – фактическое;</w:t>
            </w:r>
          </w:p>
          <w:p w14:paraId="569A26F9" w14:textId="77777777"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заключения договора (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Trade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фактическая дата подписания документа;</w:t>
            </w:r>
          </w:p>
          <w:p w14:paraId="72D5F871" w14:textId="77777777"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валютирования (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Value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- дата начала финансовой операции– конкретная дата, установленная договором;</w:t>
            </w:r>
          </w:p>
          <w:p w14:paraId="15A90D07" w14:textId="77777777"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закрытия финансовой операции (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Maturity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точная дата или событие, определенные договором.</w:t>
            </w:r>
          </w:p>
          <w:p w14:paraId="11657055" w14:textId="77777777" w:rsidR="001F7204" w:rsidRPr="005A76BB" w:rsidRDefault="001F7204" w:rsidP="006A5AD0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B93157D" w14:textId="77777777" w:rsidR="001F7204" w:rsidRPr="005A76BB" w:rsidRDefault="001F7204" w:rsidP="001F7204">
            <w:pPr>
              <w:spacing w:before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6BB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расчетов указываются до сотых значений десятичных дробей (два знака после разделительного знака), за исключением значений факторов дисконтирования для определения приведенной и будущей стоимости.</w:t>
            </w:r>
          </w:p>
          <w:p w14:paraId="54AC477B" w14:textId="77777777" w:rsidR="001F7204" w:rsidRPr="005A76BB" w:rsidRDefault="001F7204" w:rsidP="006A5AD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E67D9" w14:textId="77777777" w:rsidR="00633110" w:rsidRPr="005A76BB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14:paraId="2382C361" w14:textId="77777777" w:rsidR="00633110" w:rsidRPr="005A76BB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6A8E2804" w14:textId="77777777" w:rsidR="00633110" w:rsidRPr="005A76BB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14:paraId="6AA2221A" w14:textId="77777777" w:rsidR="00633110" w:rsidRPr="005A76BB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A76B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 w:rsidRPr="005A76B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5A76B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5A76BB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5A76B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69033AED" w14:textId="77777777" w:rsidR="0012597E" w:rsidRDefault="0012597E" w:rsidP="0012597E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3BF87D20" w14:textId="77777777" w:rsidR="00860543" w:rsidRPr="00860543" w:rsidRDefault="00000051" w:rsidP="00000051">
      <w:pPr>
        <w:keepNext/>
        <w:keepLines/>
        <w:tabs>
          <w:tab w:val="left" w:pos="1134"/>
        </w:tabs>
        <w:spacing w:after="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E0424F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="00860543" w:rsidRPr="00860543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="00860543" w:rsidRPr="00860543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="00860543" w:rsidRPr="00860543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="00860543" w:rsidRPr="00860543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Управление Оборотным Капиталом</w:t>
      </w:r>
      <w:r w:rsidRPr="0000005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="00860543" w:rsidRPr="00860543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 (14  баллов)</w:t>
      </w:r>
    </w:p>
    <w:tbl>
      <w:tblPr>
        <w:tblStyle w:val="3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685"/>
        <w:gridCol w:w="1982"/>
        <w:gridCol w:w="3235"/>
        <w:gridCol w:w="3515"/>
      </w:tblGrid>
      <w:tr w:rsidR="00860543" w:rsidRPr="00860543" w14:paraId="5B016D11" w14:textId="77777777" w:rsidTr="00000051">
        <w:trPr>
          <w:trHeight w:val="1357"/>
        </w:trPr>
        <w:tc>
          <w:tcPr>
            <w:tcW w:w="9923" w:type="dxa"/>
            <w:gridSpan w:val="5"/>
            <w:vAlign w:val="center"/>
          </w:tcPr>
          <w:p w14:paraId="46E50519" w14:textId="77777777" w:rsidR="00860543" w:rsidRPr="00860543" w:rsidRDefault="00860543" w:rsidP="00000051">
            <w:pPr>
              <w:ind w:left="6" w:hanging="6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покупает сталь для своих производственных нужд. Затраты на размещение и прием одной партии заказа равны 5,000 у.е. Общие затраты на хранение стали составляют 2 у.е. за тонну. Количество рабочих дней в году равно 300, а период выполнения заказа составляет 10 рабочих дней. Потребность завода:</w:t>
            </w:r>
          </w:p>
        </w:tc>
      </w:tr>
      <w:tr w:rsidR="00860543" w:rsidRPr="00860543" w14:paraId="67FD11DE" w14:textId="77777777" w:rsidTr="00000051">
        <w:trPr>
          <w:trHeight w:val="54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20EF9" w14:textId="77777777" w:rsidR="00860543" w:rsidRPr="00860543" w:rsidRDefault="00860543" w:rsidP="00000051">
            <w:pPr>
              <w:ind w:left="567" w:hanging="56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 на продукцию завода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55295" w14:textId="77777777" w:rsidR="00860543" w:rsidRPr="00860543" w:rsidRDefault="00860543" w:rsidP="00000051">
            <w:pPr>
              <w:ind w:left="567" w:hanging="56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потребность в стали (т)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1FFDD5BA" w14:textId="77777777" w:rsidR="00860543" w:rsidRPr="00860543" w:rsidRDefault="00860543" w:rsidP="00000051">
            <w:pPr>
              <w:ind w:left="34" w:hanging="34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каждого исхода спроса одинаковая. Финансовый менеджер готовит прогноз бюджета на следующий год.</w:t>
            </w:r>
          </w:p>
        </w:tc>
      </w:tr>
      <w:tr w:rsidR="00860543" w:rsidRPr="00860543" w14:paraId="419A154D" w14:textId="77777777" w:rsidTr="00000051">
        <w:trPr>
          <w:trHeight w:val="36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4E8F" w14:textId="77777777" w:rsidR="00860543" w:rsidRPr="00860543" w:rsidRDefault="00860543" w:rsidP="00000051">
            <w:pPr>
              <w:ind w:left="567" w:hanging="56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A6C7" w14:textId="77777777" w:rsidR="00860543" w:rsidRPr="00860543" w:rsidRDefault="00860543" w:rsidP="00000051">
            <w:pPr>
              <w:ind w:left="567" w:hanging="567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vAlign w:val="center"/>
          </w:tcPr>
          <w:p w14:paraId="5350109C" w14:textId="77777777" w:rsidR="00860543" w:rsidRPr="00860543" w:rsidRDefault="00860543" w:rsidP="00000051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543" w:rsidRPr="00860543" w14:paraId="3DAABDC8" w14:textId="77777777" w:rsidTr="00000051">
        <w:trPr>
          <w:trHeight w:val="36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02A3" w14:textId="77777777" w:rsidR="00860543" w:rsidRPr="00860543" w:rsidRDefault="00860543" w:rsidP="00000051">
            <w:pPr>
              <w:ind w:left="567" w:hanging="56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14FB" w14:textId="77777777" w:rsidR="00860543" w:rsidRPr="00860543" w:rsidRDefault="00860543" w:rsidP="00000051">
            <w:pPr>
              <w:ind w:left="567" w:hanging="567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vAlign w:val="center"/>
          </w:tcPr>
          <w:p w14:paraId="1F4BE55C" w14:textId="77777777" w:rsidR="00860543" w:rsidRPr="00860543" w:rsidRDefault="00860543" w:rsidP="00000051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543" w:rsidRPr="00860543" w14:paraId="61962BB2" w14:textId="77777777" w:rsidTr="00000051">
        <w:trPr>
          <w:trHeight w:val="36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86CF" w14:textId="77777777" w:rsidR="00860543" w:rsidRPr="00860543" w:rsidRDefault="00860543" w:rsidP="00000051">
            <w:pPr>
              <w:ind w:left="567" w:hanging="56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9548" w14:textId="77777777" w:rsidR="00860543" w:rsidRPr="00860543" w:rsidRDefault="00860543" w:rsidP="00000051">
            <w:pPr>
              <w:ind w:left="567" w:hanging="567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vAlign w:val="center"/>
          </w:tcPr>
          <w:p w14:paraId="3A22BC14" w14:textId="77777777" w:rsidR="00860543" w:rsidRPr="00860543" w:rsidRDefault="00860543" w:rsidP="00000051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543" w:rsidRPr="00860543" w14:paraId="06959EFA" w14:textId="77777777" w:rsidTr="00000051">
        <w:tc>
          <w:tcPr>
            <w:tcW w:w="9923" w:type="dxa"/>
            <w:gridSpan w:val="5"/>
            <w:vAlign w:val="center"/>
          </w:tcPr>
          <w:p w14:paraId="59174319" w14:textId="77777777" w:rsidR="00000051" w:rsidRPr="00000051" w:rsidRDefault="00000051" w:rsidP="0000005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6"/>
                <w:lang w:val="en-US"/>
                <w14:ligatures w14:val="standard"/>
                <w14:numSpacing w14:val="tabular"/>
                <w14:cntxtAlts/>
              </w:rPr>
            </w:pPr>
          </w:p>
          <w:p w14:paraId="6C760473" w14:textId="77777777" w:rsidR="00860543" w:rsidRPr="00860543" w:rsidRDefault="00860543" w:rsidP="0000005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860543" w:rsidRPr="00860543" w14:paraId="4BCBA579" w14:textId="77777777" w:rsidTr="00000051">
        <w:trPr>
          <w:trHeight w:val="379"/>
        </w:trPr>
        <w:tc>
          <w:tcPr>
            <w:tcW w:w="1116" w:type="dxa"/>
            <w:gridSpan w:val="2"/>
            <w:vAlign w:val="center"/>
          </w:tcPr>
          <w:p w14:paraId="35007F37" w14:textId="77777777" w:rsidR="00860543" w:rsidRPr="00860543" w:rsidRDefault="00860543" w:rsidP="004C021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3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807" w:type="dxa"/>
            <w:gridSpan w:val="3"/>
            <w:vAlign w:val="center"/>
          </w:tcPr>
          <w:p w14:paraId="6F1D22C4" w14:textId="77777777" w:rsidR="00860543" w:rsidRPr="00860543" w:rsidRDefault="00860543" w:rsidP="004C0219">
            <w:pPr>
              <w:spacing w:before="240" w:after="200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определить:</w:t>
            </w:r>
          </w:p>
        </w:tc>
      </w:tr>
      <w:tr w:rsidR="00860543" w:rsidRPr="00860543" w14:paraId="2BB42E96" w14:textId="77777777" w:rsidTr="00000051">
        <w:trPr>
          <w:trHeight w:val="379"/>
        </w:trPr>
        <w:tc>
          <w:tcPr>
            <w:tcW w:w="426" w:type="dxa"/>
            <w:vAlign w:val="center"/>
          </w:tcPr>
          <w:p w14:paraId="5E97FEED" w14:textId="77777777" w:rsidR="00860543" w:rsidRPr="00860543" w:rsidRDefault="00860543" w:rsidP="004C0219">
            <w:pPr>
              <w:spacing w:before="2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(а) </w:t>
            </w:r>
          </w:p>
        </w:tc>
        <w:tc>
          <w:tcPr>
            <w:tcW w:w="9497" w:type="dxa"/>
            <w:gridSpan w:val="4"/>
            <w:vAlign w:val="center"/>
          </w:tcPr>
          <w:p w14:paraId="081BC07D" w14:textId="77777777" w:rsidR="00860543" w:rsidRPr="00860543" w:rsidRDefault="00860543" w:rsidP="004C0219">
            <w:pPr>
              <w:spacing w:before="240" w:after="200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уровень оптимального размера заказа стали</w:t>
            </w:r>
          </w:p>
        </w:tc>
      </w:tr>
      <w:tr w:rsidR="00860543" w:rsidRPr="00860543" w14:paraId="313B3D39" w14:textId="77777777" w:rsidTr="00000051">
        <w:trPr>
          <w:trHeight w:val="379"/>
        </w:trPr>
        <w:tc>
          <w:tcPr>
            <w:tcW w:w="426" w:type="dxa"/>
            <w:vAlign w:val="center"/>
          </w:tcPr>
          <w:p w14:paraId="3A6C0CA8" w14:textId="77777777" w:rsidR="00860543" w:rsidRPr="00860543" w:rsidRDefault="00860543" w:rsidP="004C0219">
            <w:pPr>
              <w:spacing w:before="2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3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9497" w:type="dxa"/>
            <w:gridSpan w:val="4"/>
            <w:vAlign w:val="center"/>
          </w:tcPr>
          <w:p w14:paraId="5E2E4C8A" w14:textId="77777777" w:rsidR="00860543" w:rsidRPr="00860543" w:rsidRDefault="00860543" w:rsidP="004C0219">
            <w:pPr>
              <w:spacing w:before="240" w:after="200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годовой размер общих  затрат при оптимальном размере заказа стали</w:t>
            </w:r>
          </w:p>
        </w:tc>
      </w:tr>
      <w:tr w:rsidR="00860543" w:rsidRPr="00860543" w14:paraId="2A200BCC" w14:textId="77777777" w:rsidTr="00000051">
        <w:trPr>
          <w:trHeight w:val="379"/>
        </w:trPr>
        <w:tc>
          <w:tcPr>
            <w:tcW w:w="1116" w:type="dxa"/>
            <w:gridSpan w:val="2"/>
            <w:vAlign w:val="center"/>
          </w:tcPr>
          <w:p w14:paraId="48A88D8C" w14:textId="77777777" w:rsidR="00860543" w:rsidRPr="00860543" w:rsidRDefault="00860543" w:rsidP="004C021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3">
              <w:rPr>
                <w:rFonts w:ascii="Times New Roman" w:hAnsi="Times New Roman" w:cs="Times New Roman"/>
                <w:b/>
                <w:sz w:val="24"/>
                <w:szCs w:val="24"/>
              </w:rPr>
              <w:t>Часть 2:</w:t>
            </w:r>
          </w:p>
        </w:tc>
        <w:tc>
          <w:tcPr>
            <w:tcW w:w="8807" w:type="dxa"/>
            <w:gridSpan w:val="3"/>
            <w:vAlign w:val="center"/>
          </w:tcPr>
          <w:p w14:paraId="054B0589" w14:textId="77777777" w:rsidR="00860543" w:rsidRPr="00860543" w:rsidRDefault="00860543" w:rsidP="004C0219">
            <w:pPr>
              <w:spacing w:before="240" w:after="200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прогнозную точку возобновления заказа при:</w:t>
            </w:r>
          </w:p>
        </w:tc>
      </w:tr>
      <w:tr w:rsidR="00860543" w:rsidRPr="00860543" w14:paraId="2A81CF9E" w14:textId="77777777" w:rsidTr="00000051">
        <w:trPr>
          <w:trHeight w:val="379"/>
        </w:trPr>
        <w:tc>
          <w:tcPr>
            <w:tcW w:w="426" w:type="dxa"/>
            <w:vAlign w:val="center"/>
          </w:tcPr>
          <w:p w14:paraId="2A715F56" w14:textId="77777777" w:rsidR="00860543" w:rsidRPr="00860543" w:rsidRDefault="00860543" w:rsidP="004C0219">
            <w:pPr>
              <w:spacing w:before="2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(а) </w:t>
            </w:r>
          </w:p>
        </w:tc>
        <w:tc>
          <w:tcPr>
            <w:tcW w:w="9497" w:type="dxa"/>
            <w:gridSpan w:val="4"/>
            <w:vAlign w:val="center"/>
          </w:tcPr>
          <w:p w14:paraId="5A6331FE" w14:textId="77777777" w:rsidR="00860543" w:rsidRPr="00860543" w:rsidRDefault="00860543" w:rsidP="004C0219">
            <w:pPr>
              <w:spacing w:before="240" w:after="200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при среднегодовой потребности:</w:t>
            </w:r>
          </w:p>
        </w:tc>
      </w:tr>
      <w:tr w:rsidR="00860543" w:rsidRPr="00860543" w14:paraId="0125E97A" w14:textId="77777777" w:rsidTr="00000051">
        <w:trPr>
          <w:trHeight w:val="379"/>
        </w:trPr>
        <w:tc>
          <w:tcPr>
            <w:tcW w:w="426" w:type="dxa"/>
            <w:vAlign w:val="center"/>
          </w:tcPr>
          <w:p w14:paraId="51069AEB" w14:textId="77777777" w:rsidR="00860543" w:rsidRPr="00860543" w:rsidRDefault="00860543" w:rsidP="004C0219">
            <w:pPr>
              <w:spacing w:before="2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3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9497" w:type="dxa"/>
            <w:gridSpan w:val="4"/>
            <w:vAlign w:val="center"/>
          </w:tcPr>
          <w:p w14:paraId="0571FDE5" w14:textId="77777777" w:rsidR="00860543" w:rsidRPr="00860543" w:rsidRDefault="00860543" w:rsidP="004C0219">
            <w:pPr>
              <w:spacing w:before="240" w:after="200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при высокой потребности</w:t>
            </w:r>
          </w:p>
        </w:tc>
      </w:tr>
      <w:tr w:rsidR="00860543" w:rsidRPr="00860543" w14:paraId="2CD7F817" w14:textId="77777777" w:rsidTr="00000051">
        <w:trPr>
          <w:trHeight w:val="379"/>
        </w:trPr>
        <w:tc>
          <w:tcPr>
            <w:tcW w:w="426" w:type="dxa"/>
            <w:vAlign w:val="center"/>
          </w:tcPr>
          <w:p w14:paraId="267A9209" w14:textId="77777777" w:rsidR="00860543" w:rsidRPr="00860543" w:rsidRDefault="00860543" w:rsidP="004C0219">
            <w:pPr>
              <w:spacing w:before="2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3">
              <w:rPr>
                <w:rFonts w:ascii="Times New Roman" w:hAnsi="Times New Roman" w:cs="Times New Roman"/>
                <w:b/>
                <w:sz w:val="24"/>
                <w:szCs w:val="24"/>
              </w:rPr>
              <w:t>(в)</w:t>
            </w:r>
          </w:p>
        </w:tc>
        <w:tc>
          <w:tcPr>
            <w:tcW w:w="9497" w:type="dxa"/>
            <w:gridSpan w:val="4"/>
            <w:vAlign w:val="center"/>
          </w:tcPr>
          <w:p w14:paraId="47413D42" w14:textId="77777777" w:rsidR="00860543" w:rsidRPr="00860543" w:rsidRDefault="00860543" w:rsidP="004C0219">
            <w:pPr>
              <w:spacing w:before="240" w:after="200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при средней потребности</w:t>
            </w:r>
          </w:p>
        </w:tc>
      </w:tr>
      <w:tr w:rsidR="00860543" w:rsidRPr="00860543" w14:paraId="6E0E078C" w14:textId="77777777" w:rsidTr="00000051">
        <w:trPr>
          <w:trHeight w:val="379"/>
        </w:trPr>
        <w:tc>
          <w:tcPr>
            <w:tcW w:w="426" w:type="dxa"/>
            <w:vAlign w:val="center"/>
          </w:tcPr>
          <w:p w14:paraId="745543BF" w14:textId="77777777" w:rsidR="00860543" w:rsidRPr="00860543" w:rsidRDefault="00860543" w:rsidP="004C0219">
            <w:pPr>
              <w:spacing w:before="2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3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</w:p>
        </w:tc>
        <w:tc>
          <w:tcPr>
            <w:tcW w:w="9497" w:type="dxa"/>
            <w:gridSpan w:val="4"/>
            <w:vAlign w:val="center"/>
          </w:tcPr>
          <w:p w14:paraId="0614FBD6" w14:textId="77777777" w:rsidR="00860543" w:rsidRPr="00860543" w:rsidRDefault="00860543" w:rsidP="004C0219">
            <w:pPr>
              <w:spacing w:before="240" w:after="200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при низкой потребности</w:t>
            </w:r>
          </w:p>
        </w:tc>
      </w:tr>
    </w:tbl>
    <w:p w14:paraId="2B4478A7" w14:textId="77777777" w:rsidR="00860543" w:rsidRPr="00860543" w:rsidRDefault="00860543" w:rsidP="000000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D55CA1" w14:textId="77777777" w:rsidR="00860543" w:rsidRPr="00860543" w:rsidRDefault="00860543" w:rsidP="00000051">
      <w:pPr>
        <w:keepNext/>
        <w:keepLines/>
        <w:tabs>
          <w:tab w:val="left" w:pos="1134"/>
        </w:tabs>
        <w:spacing w:after="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860543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860543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860543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860543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Бухгалте</w:t>
      </w:r>
      <w:r w:rsidR="0000005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рская (учетная) норма прибыли (</w:t>
      </w:r>
      <w:r w:rsidRPr="00860543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3 балла)</w:t>
      </w:r>
    </w:p>
    <w:tbl>
      <w:tblPr>
        <w:tblStyle w:val="37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60543" w:rsidRPr="00860543" w14:paraId="2CC55A74" w14:textId="77777777" w:rsidTr="00DF3755">
        <w:trPr>
          <w:trHeight w:val="1063"/>
        </w:trPr>
        <w:tc>
          <w:tcPr>
            <w:tcW w:w="9781" w:type="dxa"/>
            <w:vAlign w:val="center"/>
          </w:tcPr>
          <w:p w14:paraId="204F9503" w14:textId="77777777" w:rsidR="00000051" w:rsidRDefault="00000051" w:rsidP="00000051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281445C5" w14:textId="77777777" w:rsidR="00860543" w:rsidRPr="00860543" w:rsidRDefault="00860543" w:rsidP="00000051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Реализация проекта стоимостью 20.5 тыс. </w:t>
            </w: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y</w:t>
            </w: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</w:t>
            </w: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e</w:t>
            </w: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 будет приносить среднюю ежегодную бухгалтерскую прибыль в размере 1.5 тыс.</w:t>
            </w: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y</w:t>
            </w: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</w:t>
            </w: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e</w:t>
            </w: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. и при завершении эксплуатации проекта его можно будет реализовать по остаточной стоимости, равной 500 </w:t>
            </w: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y</w:t>
            </w: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</w:t>
            </w: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e</w:t>
            </w: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</w:t>
            </w:r>
          </w:p>
        </w:tc>
      </w:tr>
      <w:tr w:rsidR="00860543" w:rsidRPr="00860543" w14:paraId="08A86C91" w14:textId="77777777" w:rsidTr="00DF3755">
        <w:trPr>
          <w:trHeight w:val="552"/>
        </w:trPr>
        <w:tc>
          <w:tcPr>
            <w:tcW w:w="9781" w:type="dxa"/>
            <w:vAlign w:val="center"/>
          </w:tcPr>
          <w:p w14:paraId="2A2BDD59" w14:textId="77777777" w:rsidR="00000051" w:rsidRPr="00E0424F" w:rsidRDefault="00000051" w:rsidP="0000005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16"/>
                <w:szCs w:val="24"/>
                <w14:ligatures w14:val="standard"/>
                <w14:numSpacing w14:val="tabular"/>
                <w14:cntxtAlts/>
              </w:rPr>
            </w:pPr>
          </w:p>
          <w:p w14:paraId="6FD76490" w14:textId="77777777" w:rsidR="00000051" w:rsidRPr="00000051" w:rsidRDefault="00860543" w:rsidP="0000005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  <w14:ligatures w14:val="standard"/>
                <w14:numSpacing w14:val="tabular"/>
                <w14:cntxtAlts/>
              </w:rPr>
              <w:t xml:space="preserve">Требуется:  </w:t>
            </w:r>
          </w:p>
          <w:p w14:paraId="3539E239" w14:textId="77777777" w:rsidR="00860543" w:rsidRPr="00860543" w:rsidRDefault="00000051" w:rsidP="00000051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</w:t>
            </w:r>
            <w:r w:rsidR="00860543" w:rsidRPr="0086054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пределить бухгалтерскую (учетную)  норму прибыли  проекта</w:t>
            </w:r>
          </w:p>
        </w:tc>
      </w:tr>
    </w:tbl>
    <w:p w14:paraId="4059B192" w14:textId="77777777" w:rsidR="00860543" w:rsidRDefault="00860543" w:rsidP="000000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FDFF09" w14:textId="77777777" w:rsidR="00000051" w:rsidRPr="00860543" w:rsidRDefault="00000051" w:rsidP="000000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2DE3AB" w14:textId="77777777" w:rsidR="00860543" w:rsidRPr="00860543" w:rsidRDefault="00860543" w:rsidP="00000051">
      <w:pPr>
        <w:keepNext/>
        <w:keepLines/>
        <w:tabs>
          <w:tab w:val="left" w:pos="1134"/>
        </w:tabs>
        <w:spacing w:after="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860543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860543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860543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860543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Произ</w:t>
      </w:r>
      <w:r w:rsidR="00000051" w:rsidRPr="0000005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водные Финансовые Инструменты (</w:t>
      </w:r>
      <w:r w:rsidRPr="00860543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3  балла)</w:t>
      </w:r>
    </w:p>
    <w:tbl>
      <w:tblPr>
        <w:tblStyle w:val="37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213"/>
      </w:tblGrid>
      <w:tr w:rsidR="00860543" w:rsidRPr="00860543" w14:paraId="5660FEFF" w14:textId="77777777" w:rsidTr="00DF3755">
        <w:trPr>
          <w:trHeight w:val="377"/>
        </w:trPr>
        <w:tc>
          <w:tcPr>
            <w:tcW w:w="9781" w:type="dxa"/>
            <w:gridSpan w:val="2"/>
            <w:vAlign w:val="center"/>
          </w:tcPr>
          <w:p w14:paraId="7D840A6F" w14:textId="77777777" w:rsidR="00000051" w:rsidRDefault="00000051" w:rsidP="00000051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4D913311" w14:textId="77777777" w:rsidR="00860543" w:rsidRPr="00860543" w:rsidRDefault="00860543" w:rsidP="00000051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Производной финансовый инструмент, также называемый деривативом, предусматривающий возможность покупки/ продажи права на приобретение/поставку базового актива или получение/выплату дохода, связанного с изменением некоторой характеристики этого актива.  Одним   видов деривативов являются опционы.</w:t>
            </w:r>
          </w:p>
        </w:tc>
      </w:tr>
      <w:tr w:rsidR="00860543" w:rsidRPr="00860543" w14:paraId="5E1C5386" w14:textId="77777777" w:rsidTr="00DF3755">
        <w:tc>
          <w:tcPr>
            <w:tcW w:w="9781" w:type="dxa"/>
            <w:gridSpan w:val="2"/>
            <w:vAlign w:val="center"/>
          </w:tcPr>
          <w:p w14:paraId="62236516" w14:textId="77777777" w:rsidR="00000051" w:rsidRPr="00000051" w:rsidRDefault="00000051" w:rsidP="0000005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02E9DEC7" w14:textId="77777777" w:rsidR="00000051" w:rsidRPr="00000051" w:rsidRDefault="00860543" w:rsidP="0000005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  <w14:ligatures w14:val="standard"/>
                <w14:numSpacing w14:val="tabular"/>
                <w14:cntxtAlts/>
              </w:rPr>
              <w:t xml:space="preserve">Требуется:  </w:t>
            </w:r>
          </w:p>
          <w:p w14:paraId="61142D57" w14:textId="77777777" w:rsidR="00860543" w:rsidRPr="00860543" w:rsidRDefault="00000051" w:rsidP="0000005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000051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</w:t>
            </w:r>
            <w:r w:rsidR="00860543" w:rsidRPr="0086054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аскрыть  определения следующих понятий:</w:t>
            </w:r>
          </w:p>
        </w:tc>
      </w:tr>
      <w:tr w:rsidR="00860543" w:rsidRPr="00860543" w14:paraId="1C2AF4B7" w14:textId="77777777" w:rsidTr="00DF3755">
        <w:trPr>
          <w:trHeight w:val="379"/>
        </w:trPr>
        <w:tc>
          <w:tcPr>
            <w:tcW w:w="568" w:type="dxa"/>
            <w:vAlign w:val="center"/>
          </w:tcPr>
          <w:p w14:paraId="7FBD2241" w14:textId="77777777" w:rsidR="00860543" w:rsidRPr="00860543" w:rsidRDefault="00860543" w:rsidP="000000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(а) </w:t>
            </w:r>
          </w:p>
        </w:tc>
        <w:tc>
          <w:tcPr>
            <w:tcW w:w="9213" w:type="dxa"/>
            <w:vAlign w:val="center"/>
          </w:tcPr>
          <w:p w14:paraId="15D80B01" w14:textId="77777777" w:rsidR="00860543" w:rsidRPr="00860543" w:rsidRDefault="00860543" w:rsidP="0000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3">
              <w:rPr>
                <w:rFonts w:ascii="Times New Roman" w:hAnsi="Times New Roman" w:cs="Times New Roman"/>
                <w:b/>
                <w:sz w:val="24"/>
                <w:szCs w:val="24"/>
              </w:rPr>
              <w:t>Опцион</w:t>
            </w:r>
          </w:p>
        </w:tc>
      </w:tr>
      <w:tr w:rsidR="00860543" w:rsidRPr="00860543" w14:paraId="7484FB3A" w14:textId="77777777" w:rsidTr="00DF3755">
        <w:trPr>
          <w:trHeight w:val="379"/>
        </w:trPr>
        <w:tc>
          <w:tcPr>
            <w:tcW w:w="568" w:type="dxa"/>
            <w:vAlign w:val="center"/>
          </w:tcPr>
          <w:p w14:paraId="36FAD1AB" w14:textId="77777777" w:rsidR="00860543" w:rsidRPr="00860543" w:rsidRDefault="00860543" w:rsidP="000000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3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9213" w:type="dxa"/>
            <w:vAlign w:val="center"/>
          </w:tcPr>
          <w:p w14:paraId="4F4A6802" w14:textId="77777777" w:rsidR="00860543" w:rsidRPr="00860543" w:rsidRDefault="00860543" w:rsidP="00000051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 опцион</w:t>
            </w:r>
          </w:p>
        </w:tc>
      </w:tr>
      <w:tr w:rsidR="00860543" w:rsidRPr="00860543" w14:paraId="120DFE93" w14:textId="77777777" w:rsidTr="00DF3755">
        <w:trPr>
          <w:trHeight w:val="379"/>
        </w:trPr>
        <w:tc>
          <w:tcPr>
            <w:tcW w:w="568" w:type="dxa"/>
            <w:vAlign w:val="center"/>
          </w:tcPr>
          <w:p w14:paraId="2CA6CC7E" w14:textId="77777777" w:rsidR="00860543" w:rsidRPr="00860543" w:rsidRDefault="00860543" w:rsidP="000000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3">
              <w:rPr>
                <w:rFonts w:ascii="Times New Roman" w:hAnsi="Times New Roman" w:cs="Times New Roman"/>
                <w:b/>
                <w:sz w:val="24"/>
                <w:szCs w:val="24"/>
              </w:rPr>
              <w:t>(в)</w:t>
            </w:r>
          </w:p>
        </w:tc>
        <w:tc>
          <w:tcPr>
            <w:tcW w:w="9213" w:type="dxa"/>
            <w:vAlign w:val="center"/>
          </w:tcPr>
          <w:p w14:paraId="15FFD152" w14:textId="77777777" w:rsidR="00860543" w:rsidRPr="00860543" w:rsidRDefault="00860543" w:rsidP="00000051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 опцион</w:t>
            </w:r>
          </w:p>
        </w:tc>
      </w:tr>
    </w:tbl>
    <w:p w14:paraId="3DEC0154" w14:textId="77777777" w:rsidR="00753615" w:rsidRPr="00000051" w:rsidRDefault="00753615" w:rsidP="000000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FBC8A3" w14:textId="77777777" w:rsidR="00860543" w:rsidRDefault="00860543" w:rsidP="00753615">
      <w:pPr>
        <w:spacing w:before="40"/>
        <w:contextualSpacing/>
        <w:rPr>
          <w:rFonts w:ascii="Times New Roman" w:hAnsi="Times New Roman" w:cs="Times New Roman"/>
        </w:rPr>
      </w:pPr>
    </w:p>
    <w:p w14:paraId="534CD5E1" w14:textId="77777777" w:rsidR="00860543" w:rsidRPr="005A76BB" w:rsidRDefault="00860543" w:rsidP="00753615">
      <w:pPr>
        <w:spacing w:before="40"/>
        <w:contextualSpacing/>
        <w:rPr>
          <w:rFonts w:ascii="Times New Roman" w:hAnsi="Times New Roman" w:cs="Times New Roman"/>
        </w:rPr>
      </w:pPr>
    </w:p>
    <w:p w14:paraId="45B5E936" w14:textId="77777777" w:rsidR="0007204D" w:rsidRPr="005A76BB" w:rsidRDefault="0007204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6EC0999A" w14:textId="77777777" w:rsidR="00DD5CDB" w:rsidRPr="005A76B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6DD192BE" w14:textId="77777777" w:rsidR="0079140A" w:rsidRPr="005A76BB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BF76F26" w14:textId="77777777" w:rsidR="00000051" w:rsidRPr="00000051" w:rsidRDefault="00000051" w:rsidP="00000051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00005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00005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00005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Рыночная стоимость акций после выплаты дивидендов акциями (8 баллов)</w:t>
      </w:r>
      <w:r w:rsidRPr="0000005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</w:p>
    <w:p w14:paraId="7E6FBC79" w14:textId="77777777" w:rsidR="00000051" w:rsidRPr="00000051" w:rsidRDefault="00000051" w:rsidP="00000051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0"/>
          <w:szCs w:val="24"/>
          <w14:numSpacing w14:val="proportional"/>
        </w:rPr>
      </w:pPr>
    </w:p>
    <w:tbl>
      <w:tblPr>
        <w:tblStyle w:val="40"/>
        <w:tblW w:w="9782" w:type="dxa"/>
        <w:tblInd w:w="-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5"/>
        <w:gridCol w:w="8647"/>
      </w:tblGrid>
      <w:tr w:rsidR="00000051" w:rsidRPr="00000051" w14:paraId="1BB88F6F" w14:textId="77777777" w:rsidTr="00DF3755">
        <w:tc>
          <w:tcPr>
            <w:tcW w:w="9782" w:type="dxa"/>
            <w:gridSpan w:val="2"/>
            <w:vAlign w:val="center"/>
          </w:tcPr>
          <w:p w14:paraId="1F9E6C97" w14:textId="77777777" w:rsidR="00000051" w:rsidRPr="00000051" w:rsidRDefault="00000051" w:rsidP="00000051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00005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Номинальная стоимость 250,000 простых акций равна 2 млн. у.е., при рыночной стоимости одной акции 60 у.е. Руководство компании приняло решение о выплате 10% - х дивидендов акциями.</w:t>
            </w:r>
          </w:p>
        </w:tc>
      </w:tr>
      <w:tr w:rsidR="00000051" w:rsidRPr="00000051" w14:paraId="096AA9EE" w14:textId="77777777" w:rsidTr="00DF3755">
        <w:tc>
          <w:tcPr>
            <w:tcW w:w="9782" w:type="dxa"/>
            <w:gridSpan w:val="2"/>
            <w:vAlign w:val="center"/>
          </w:tcPr>
          <w:p w14:paraId="1263601B" w14:textId="77777777" w:rsidR="00000051" w:rsidRPr="00000051" w:rsidRDefault="00000051" w:rsidP="0000005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000051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000051" w:rsidRPr="00000051" w14:paraId="5B32DCD1" w14:textId="77777777" w:rsidTr="00DF3755">
        <w:trPr>
          <w:trHeight w:val="379"/>
        </w:trPr>
        <w:tc>
          <w:tcPr>
            <w:tcW w:w="1135" w:type="dxa"/>
            <w:vAlign w:val="center"/>
          </w:tcPr>
          <w:p w14:paraId="5C05B2D3" w14:textId="77777777" w:rsidR="00000051" w:rsidRPr="00000051" w:rsidRDefault="00000051" w:rsidP="000000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51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647" w:type="dxa"/>
            <w:vAlign w:val="center"/>
          </w:tcPr>
          <w:p w14:paraId="61AA3EAA" w14:textId="77777777" w:rsidR="00000051" w:rsidRPr="00000051" w:rsidRDefault="00000051" w:rsidP="0000005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000051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по какой цене — в отсутствие информационного ("сигнализационного") эффекта — должны продаваться обыкновенные акции компании после объявления 10%-х дивидендов, выплачиваемых акциями?</w:t>
            </w:r>
          </w:p>
        </w:tc>
      </w:tr>
      <w:tr w:rsidR="00000051" w:rsidRPr="00000051" w14:paraId="6B177C4E" w14:textId="77777777" w:rsidTr="00DF3755">
        <w:trPr>
          <w:trHeight w:val="379"/>
        </w:trPr>
        <w:tc>
          <w:tcPr>
            <w:tcW w:w="1135" w:type="dxa"/>
            <w:vAlign w:val="center"/>
          </w:tcPr>
          <w:p w14:paraId="494E2EB1" w14:textId="77777777" w:rsidR="00000051" w:rsidRPr="00000051" w:rsidRDefault="00000051" w:rsidP="000000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51">
              <w:rPr>
                <w:rFonts w:ascii="Times New Roman" w:hAnsi="Times New Roman" w:cs="Times New Roman"/>
                <w:b/>
                <w:sz w:val="24"/>
                <w:szCs w:val="24"/>
              </w:rPr>
              <w:t>Часть 2:</w:t>
            </w:r>
          </w:p>
        </w:tc>
        <w:tc>
          <w:tcPr>
            <w:tcW w:w="8647" w:type="dxa"/>
            <w:vAlign w:val="center"/>
          </w:tcPr>
          <w:p w14:paraId="5762244D" w14:textId="77777777" w:rsidR="00000051" w:rsidRPr="00000051" w:rsidRDefault="00000051" w:rsidP="0000005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000051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Что могло бы произойти с ценой акций с учетом эффекта подачи сигналов?</w:t>
            </w:r>
          </w:p>
        </w:tc>
      </w:tr>
    </w:tbl>
    <w:p w14:paraId="7F08B079" w14:textId="77777777" w:rsidR="00000051" w:rsidRPr="00000051" w:rsidRDefault="00000051" w:rsidP="00000051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</w:p>
    <w:p w14:paraId="0B6700C8" w14:textId="77777777" w:rsidR="00000051" w:rsidRDefault="00000051" w:rsidP="00000051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00005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00005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00005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Сложная и смешанная схема начисления процентов (8 баллов)</w:t>
      </w:r>
      <w:r w:rsidRPr="0000005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</w:p>
    <w:p w14:paraId="09959EA6" w14:textId="77777777" w:rsidR="00000051" w:rsidRPr="00000051" w:rsidRDefault="00000051" w:rsidP="00000051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0"/>
          <w:szCs w:val="24"/>
          <w14:numSpacing w14:val="proportional"/>
        </w:rPr>
      </w:pPr>
    </w:p>
    <w:tbl>
      <w:tblPr>
        <w:tblStyle w:val="40"/>
        <w:tblW w:w="9781" w:type="dxa"/>
        <w:tblInd w:w="-34" w:type="dxa"/>
        <w:tblLook w:val="04A0" w:firstRow="1" w:lastRow="0" w:firstColumn="1" w:lastColumn="0" w:noHBand="0" w:noVBand="1"/>
      </w:tblPr>
      <w:tblGrid>
        <w:gridCol w:w="1135"/>
        <w:gridCol w:w="8646"/>
      </w:tblGrid>
      <w:tr w:rsidR="00000051" w:rsidRPr="00000051" w14:paraId="6A49593F" w14:textId="77777777" w:rsidTr="00DF3755">
        <w:trPr>
          <w:trHeight w:val="377"/>
        </w:trPr>
        <w:tc>
          <w:tcPr>
            <w:tcW w:w="9781" w:type="dxa"/>
            <w:gridSpan w:val="2"/>
            <w:vAlign w:val="center"/>
          </w:tcPr>
          <w:p w14:paraId="4BF3FD4D" w14:textId="77777777" w:rsidR="00000051" w:rsidRPr="00000051" w:rsidRDefault="00000051" w:rsidP="00000051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00005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Банк предоставил ссуду в размере 5,000 у.е. на 39 месяцев под 20% годовых на условиях полугодового начисления процентов.</w:t>
            </w:r>
          </w:p>
        </w:tc>
      </w:tr>
      <w:tr w:rsidR="00000051" w:rsidRPr="00000051" w14:paraId="47F01609" w14:textId="77777777" w:rsidTr="00DF37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14:paraId="1AF1C3C5" w14:textId="77777777" w:rsidR="00000051" w:rsidRPr="00000051" w:rsidRDefault="00000051" w:rsidP="0000005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000051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000051" w:rsidRPr="00000051" w14:paraId="0F50340A" w14:textId="77777777" w:rsidTr="00DF37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608A3D52" w14:textId="77777777" w:rsidR="00000051" w:rsidRPr="00000051" w:rsidRDefault="00000051" w:rsidP="000000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51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646" w:type="dxa"/>
            <w:vAlign w:val="center"/>
          </w:tcPr>
          <w:p w14:paraId="325F5BC4" w14:textId="77777777" w:rsidR="00000051" w:rsidRPr="00000051" w:rsidRDefault="00000051" w:rsidP="00000051">
            <w:pPr>
              <w:spacing w:before="20" w:after="2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рассчитать возвращаемую сумму при различных схемах начисления процентов</w:t>
            </w:r>
          </w:p>
        </w:tc>
      </w:tr>
      <w:tr w:rsidR="00000051" w:rsidRPr="00000051" w14:paraId="4F8095AD" w14:textId="77777777" w:rsidTr="00DF37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12E92233" w14:textId="77777777" w:rsidR="00000051" w:rsidRPr="00000051" w:rsidRDefault="00000051" w:rsidP="000000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(а) </w:t>
            </w:r>
          </w:p>
        </w:tc>
        <w:tc>
          <w:tcPr>
            <w:tcW w:w="8646" w:type="dxa"/>
            <w:vAlign w:val="center"/>
          </w:tcPr>
          <w:p w14:paraId="14D1CBB5" w14:textId="77777777" w:rsidR="00000051" w:rsidRPr="00000051" w:rsidRDefault="00000051" w:rsidP="00000051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схема сложных процентов</w:t>
            </w:r>
          </w:p>
        </w:tc>
      </w:tr>
      <w:tr w:rsidR="00000051" w:rsidRPr="00000051" w14:paraId="38459815" w14:textId="77777777" w:rsidTr="00DF37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12FAED29" w14:textId="77777777" w:rsidR="00000051" w:rsidRPr="00000051" w:rsidRDefault="00000051" w:rsidP="000000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51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8646" w:type="dxa"/>
            <w:vAlign w:val="center"/>
          </w:tcPr>
          <w:p w14:paraId="3F68F32B" w14:textId="77777777" w:rsidR="00000051" w:rsidRPr="00000051" w:rsidRDefault="00000051" w:rsidP="00000051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смешанная схема</w:t>
            </w:r>
          </w:p>
        </w:tc>
      </w:tr>
    </w:tbl>
    <w:p w14:paraId="60E820D7" w14:textId="77777777" w:rsidR="00000051" w:rsidRDefault="00000051" w:rsidP="00000051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</w:p>
    <w:p w14:paraId="4440AF52" w14:textId="77777777" w:rsidR="00000051" w:rsidRPr="00000051" w:rsidRDefault="00000051" w:rsidP="00000051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00005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00005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00005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Анализ финансовых показателей (4 балла)</w:t>
      </w:r>
    </w:p>
    <w:p w14:paraId="0092C71E" w14:textId="77777777" w:rsidR="00000051" w:rsidRPr="00000051" w:rsidRDefault="00000051" w:rsidP="00000051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0"/>
          <w:szCs w:val="24"/>
          <w14:numSpacing w14:val="proportional"/>
        </w:rPr>
      </w:pPr>
    </w:p>
    <w:tbl>
      <w:tblPr>
        <w:tblStyle w:val="40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000051" w:rsidRPr="00000051" w14:paraId="1028806F" w14:textId="77777777" w:rsidTr="00DF3755">
        <w:trPr>
          <w:trHeight w:val="377"/>
        </w:trPr>
        <w:tc>
          <w:tcPr>
            <w:tcW w:w="9781" w:type="dxa"/>
            <w:vAlign w:val="center"/>
          </w:tcPr>
          <w:p w14:paraId="19ED73B6" w14:textId="77777777" w:rsidR="00000051" w:rsidRPr="00000051" w:rsidRDefault="00000051" w:rsidP="0000005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000051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1)Распишите формулу для расчета добавленной рыночной стоимости (MVA)</w:t>
            </w:r>
          </w:p>
          <w:p w14:paraId="457CCE3B" w14:textId="77777777" w:rsidR="00000051" w:rsidRPr="00000051" w:rsidRDefault="00000051" w:rsidP="0000005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000051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2) Распишите формулу для расчета добавленной экономической стоимости (EVA)</w:t>
            </w:r>
          </w:p>
          <w:p w14:paraId="60008CDA" w14:textId="77777777" w:rsidR="00000051" w:rsidRPr="00000051" w:rsidRDefault="00000051" w:rsidP="00000051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000051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3) Укажите основные различия между EVA и MVA.</w:t>
            </w:r>
          </w:p>
        </w:tc>
      </w:tr>
    </w:tbl>
    <w:p w14:paraId="7CD3D1C0" w14:textId="77777777" w:rsidR="00802E2F" w:rsidRPr="005A76BB" w:rsidRDefault="00802E2F" w:rsidP="00802E2F">
      <w:pPr>
        <w:spacing w:before="40"/>
        <w:contextualSpacing/>
        <w:rPr>
          <w:rFonts w:ascii="Times New Roman" w:hAnsi="Times New Roman" w:cs="Times New Roman"/>
        </w:rPr>
      </w:pPr>
    </w:p>
    <w:p w14:paraId="6522B220" w14:textId="77777777" w:rsidR="00802E2F" w:rsidRDefault="00802E2F" w:rsidP="00802E2F">
      <w:pPr>
        <w:spacing w:before="40"/>
        <w:contextualSpacing/>
        <w:rPr>
          <w:rFonts w:ascii="Times New Roman" w:hAnsi="Times New Roman" w:cs="Times New Roman"/>
        </w:rPr>
      </w:pPr>
    </w:p>
    <w:p w14:paraId="7F186DBB" w14:textId="77777777" w:rsidR="00A906E4" w:rsidRPr="005A76BB" w:rsidRDefault="00A906E4" w:rsidP="00802E2F">
      <w:pPr>
        <w:spacing w:before="40"/>
        <w:contextualSpacing/>
        <w:rPr>
          <w:rFonts w:ascii="Times New Roman" w:hAnsi="Times New Roman" w:cs="Times New Roman"/>
        </w:rPr>
      </w:pPr>
    </w:p>
    <w:p w14:paraId="6736A5A7" w14:textId="77777777" w:rsidR="00FD6520" w:rsidRPr="005A76BB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367DE849" w14:textId="77777777" w:rsidR="00A906E4" w:rsidRDefault="00A906E4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451296" w14:textId="77777777" w:rsidR="00000051" w:rsidRPr="00000051" w:rsidRDefault="00000051" w:rsidP="00000051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00005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00005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00005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Оценка инвестиционного проекта, критерии </w:t>
      </w:r>
      <w:r w:rsidRPr="0000005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:lang w:val="en-US"/>
          <w14:numSpacing w14:val="proportional"/>
        </w:rPr>
        <w:t>NPV</w:t>
      </w:r>
      <w:r w:rsidRPr="0000005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, </w:t>
      </w:r>
      <w:r w:rsidRPr="0000005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:lang w:val="en-US"/>
          <w14:numSpacing w14:val="proportional"/>
        </w:rPr>
        <w:t>IRR</w:t>
      </w:r>
      <w:r w:rsidRPr="0000005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 (12 баллов)</w:t>
      </w:r>
    </w:p>
    <w:p w14:paraId="4FE6C4B5" w14:textId="77777777" w:rsidR="00000051" w:rsidRPr="00000051" w:rsidRDefault="00000051" w:rsidP="004C02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6"/>
          <w:szCs w:val="24"/>
        </w:rPr>
      </w:pPr>
    </w:p>
    <w:tbl>
      <w:tblPr>
        <w:tblStyle w:val="39"/>
        <w:tblW w:w="10083" w:type="dxa"/>
        <w:tblInd w:w="-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948"/>
      </w:tblGrid>
      <w:tr w:rsidR="00000051" w:rsidRPr="00000051" w14:paraId="3C976801" w14:textId="77777777" w:rsidTr="004C0219">
        <w:trPr>
          <w:trHeight w:val="2321"/>
        </w:trPr>
        <w:tc>
          <w:tcPr>
            <w:tcW w:w="10083" w:type="dxa"/>
            <w:gridSpan w:val="2"/>
            <w:vAlign w:val="center"/>
          </w:tcPr>
          <w:p w14:paraId="631520C7" w14:textId="77777777" w:rsidR="00000051" w:rsidRPr="00000051" w:rsidRDefault="00000051" w:rsidP="004C021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00005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Детский сад «Ивушка» рассматривает вопрос приобретения спортивного оборудования и инвентаря для площадок и пустующих помещений. Руководство детского сада планирует открыть дополнительные группы для детей старший возрастной категории 5-6 лет. Дополнительно, планируется открыть школу выходного </w:t>
            </w:r>
            <w:proofErr w:type="gramStart"/>
            <w:r w:rsidRPr="0000005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дня  с</w:t>
            </w:r>
            <w:proofErr w:type="gramEnd"/>
            <w:r w:rsidRPr="0000005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обучением по разным развивающим программам. Проект предполагает первоначальную инвестицию </w:t>
            </w:r>
            <w:proofErr w:type="gramStart"/>
            <w:r w:rsidRPr="0000005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в  22,000</w:t>
            </w:r>
            <w:proofErr w:type="gramEnd"/>
            <w:r w:rsidRPr="0000005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у.е.; которая должна окупиться за  4 года и движение денежных средств от набора новых групп и воскресной школы после вычета налогов по годам составят 5,500 </w:t>
            </w:r>
            <w:proofErr w:type="spellStart"/>
            <w:r w:rsidRPr="0000005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у.е</w:t>
            </w:r>
            <w:proofErr w:type="spellEnd"/>
            <w:r w:rsidRPr="0000005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; 6,750 </w:t>
            </w:r>
            <w:proofErr w:type="spellStart"/>
            <w:r w:rsidRPr="0000005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у.е</w:t>
            </w:r>
            <w:proofErr w:type="spellEnd"/>
            <w:r w:rsidRPr="0000005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последние </w:t>
            </w:r>
            <w:r w:rsidR="004C0219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                 </w:t>
            </w:r>
            <w:r w:rsidRPr="0000005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3 года; требуемая норма прибыли 13%</w:t>
            </w:r>
            <w:r w:rsidR="004C0219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.</w:t>
            </w:r>
          </w:p>
        </w:tc>
      </w:tr>
      <w:tr w:rsidR="00000051" w:rsidRPr="00000051" w14:paraId="5B86D3B1" w14:textId="77777777" w:rsidTr="004C0219">
        <w:tc>
          <w:tcPr>
            <w:tcW w:w="10083" w:type="dxa"/>
            <w:gridSpan w:val="2"/>
            <w:vAlign w:val="center"/>
          </w:tcPr>
          <w:p w14:paraId="177DD5EB" w14:textId="77777777" w:rsidR="004C0219" w:rsidRPr="004C0219" w:rsidRDefault="004C0219" w:rsidP="0000005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18"/>
                <w:szCs w:val="26"/>
                <w14:ligatures w14:val="standard"/>
                <w14:numSpacing w14:val="tabular"/>
                <w14:cntxtAlts/>
              </w:rPr>
            </w:pPr>
          </w:p>
          <w:p w14:paraId="51844CE5" w14:textId="77777777" w:rsidR="00000051" w:rsidRPr="00000051" w:rsidRDefault="00000051" w:rsidP="0000005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  <w14:ligatures w14:val="standard"/>
                <w14:numSpacing w14:val="tabular"/>
                <w14:cntxtAlts/>
              </w:rPr>
            </w:pPr>
            <w:r w:rsidRPr="00000051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000051" w:rsidRPr="00000051" w14:paraId="04465107" w14:textId="77777777" w:rsidTr="004C0219">
        <w:trPr>
          <w:trHeight w:val="379"/>
        </w:trPr>
        <w:tc>
          <w:tcPr>
            <w:tcW w:w="1135" w:type="dxa"/>
            <w:vAlign w:val="center"/>
          </w:tcPr>
          <w:p w14:paraId="5E7419B8" w14:textId="77777777" w:rsidR="00000051" w:rsidRPr="00000051" w:rsidRDefault="00000051" w:rsidP="0000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51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948" w:type="dxa"/>
            <w:vAlign w:val="center"/>
          </w:tcPr>
          <w:p w14:paraId="270BA1AE" w14:textId="77777777" w:rsidR="00000051" w:rsidRPr="00000051" w:rsidRDefault="00000051" w:rsidP="00000051">
            <w:pPr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Определите чистую приведенную стоимость (NPV) проекта;</w:t>
            </w:r>
          </w:p>
        </w:tc>
      </w:tr>
      <w:tr w:rsidR="00000051" w:rsidRPr="00000051" w14:paraId="258DD222" w14:textId="77777777" w:rsidTr="004C0219">
        <w:trPr>
          <w:trHeight w:val="379"/>
        </w:trPr>
        <w:tc>
          <w:tcPr>
            <w:tcW w:w="1135" w:type="dxa"/>
            <w:vAlign w:val="center"/>
          </w:tcPr>
          <w:p w14:paraId="189F3198" w14:textId="77777777" w:rsidR="00000051" w:rsidRPr="00000051" w:rsidRDefault="00000051" w:rsidP="0000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51">
              <w:rPr>
                <w:rFonts w:ascii="Times New Roman" w:hAnsi="Times New Roman" w:cs="Times New Roman"/>
                <w:b/>
                <w:sz w:val="24"/>
                <w:szCs w:val="24"/>
              </w:rPr>
              <w:t>Часть 2:</w:t>
            </w:r>
          </w:p>
        </w:tc>
        <w:tc>
          <w:tcPr>
            <w:tcW w:w="8948" w:type="dxa"/>
            <w:vAlign w:val="center"/>
          </w:tcPr>
          <w:p w14:paraId="2E3E429A" w14:textId="77777777" w:rsidR="00000051" w:rsidRPr="00000051" w:rsidRDefault="00000051" w:rsidP="00000051">
            <w:pPr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Определите внутреннею норму прибыли проекта IRR;</w:t>
            </w:r>
          </w:p>
        </w:tc>
      </w:tr>
    </w:tbl>
    <w:p w14:paraId="4CC32111" w14:textId="77777777" w:rsidR="00000051" w:rsidRDefault="00000051" w:rsidP="00000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D86449" w14:textId="77777777" w:rsidR="004C0219" w:rsidRPr="00000051" w:rsidRDefault="004C0219" w:rsidP="00000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8C3FEE" w14:textId="77777777" w:rsidR="00000051" w:rsidRPr="00000051" w:rsidRDefault="00000051" w:rsidP="00000051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00005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00005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00005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Оценка облигаций (5 баллов)</w:t>
      </w:r>
    </w:p>
    <w:tbl>
      <w:tblPr>
        <w:tblStyle w:val="39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00051" w:rsidRPr="00000051" w14:paraId="15355153" w14:textId="77777777" w:rsidTr="004C0219">
        <w:trPr>
          <w:trHeight w:val="377"/>
        </w:trPr>
        <w:tc>
          <w:tcPr>
            <w:tcW w:w="10065" w:type="dxa"/>
            <w:vAlign w:val="center"/>
          </w:tcPr>
          <w:p w14:paraId="1B7D473C" w14:textId="77777777" w:rsidR="00000051" w:rsidRPr="00000051" w:rsidRDefault="00000051" w:rsidP="00000051">
            <w:pPr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27DFF" w14:textId="77777777" w:rsidR="00000051" w:rsidRPr="00000051" w:rsidRDefault="00000051" w:rsidP="004C0219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января 2018 года корпорация выпустила 9% облигации на </w:t>
            </w:r>
            <w:r w:rsidR="004C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сумму 100,000 у.е., сроком на 5 </w:t>
            </w:r>
            <w:r w:rsidRPr="0000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лет. Рыночная  ставка равна 10%. Проценты выплачиваются два раза в год </w:t>
            </w:r>
          </w:p>
          <w:p w14:paraId="36487821" w14:textId="77777777" w:rsidR="00000051" w:rsidRPr="00000051" w:rsidRDefault="00000051" w:rsidP="00000051">
            <w:pPr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000051" w:rsidRPr="00000051" w14:paraId="7F506CA7" w14:textId="77777777" w:rsidTr="004C0219">
        <w:tc>
          <w:tcPr>
            <w:tcW w:w="10065" w:type="dxa"/>
            <w:vAlign w:val="center"/>
          </w:tcPr>
          <w:p w14:paraId="397D8DA2" w14:textId="77777777" w:rsidR="004C0219" w:rsidRPr="004C0219" w:rsidRDefault="00000051" w:rsidP="0000005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  <w14:ligatures w14:val="standard"/>
                <w14:numSpacing w14:val="tabular"/>
                <w14:cntxtAlts/>
              </w:rPr>
            </w:pPr>
            <w:r w:rsidRPr="00000051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  <w14:ligatures w14:val="standard"/>
                <w14:numSpacing w14:val="tabular"/>
                <w14:cntxtAlts/>
              </w:rPr>
              <w:t xml:space="preserve">Требуется: </w:t>
            </w:r>
          </w:p>
          <w:p w14:paraId="20AF4756" w14:textId="77777777" w:rsidR="00000051" w:rsidRPr="00000051" w:rsidRDefault="004C0219" w:rsidP="0000005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</w:t>
            </w:r>
            <w:r w:rsidR="00000051" w:rsidRPr="00000051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пределить текущую стоимость облигации</w:t>
            </w:r>
          </w:p>
        </w:tc>
      </w:tr>
    </w:tbl>
    <w:p w14:paraId="4B654EA2" w14:textId="77777777" w:rsidR="00000051" w:rsidRPr="00000051" w:rsidRDefault="00000051" w:rsidP="00000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</w:p>
    <w:p w14:paraId="08868262" w14:textId="77777777" w:rsidR="00000051" w:rsidRPr="00000051" w:rsidRDefault="00000051" w:rsidP="00000051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00005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00005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00005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Классификация Активов (3 баллов)</w:t>
      </w:r>
    </w:p>
    <w:tbl>
      <w:tblPr>
        <w:tblStyle w:val="39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00051" w:rsidRPr="00000051" w14:paraId="007FA9C6" w14:textId="77777777" w:rsidTr="00DF3755">
        <w:trPr>
          <w:trHeight w:val="1156"/>
        </w:trPr>
        <w:tc>
          <w:tcPr>
            <w:tcW w:w="9781" w:type="dxa"/>
            <w:vAlign w:val="center"/>
          </w:tcPr>
          <w:p w14:paraId="2B44A1CD" w14:textId="77777777" w:rsidR="00000051" w:rsidRPr="00000051" w:rsidRDefault="00000051" w:rsidP="00000051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02FFF1CB" w14:textId="77777777" w:rsidR="00000051" w:rsidRPr="00000051" w:rsidRDefault="00000051" w:rsidP="00000051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00005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Активы - ресурсы фирмы, выражаемые в денежном измерителе, сложившиеся в результате особыми обещающие получение дохода в будущем. Отражаются в активной части баланса</w:t>
            </w:r>
          </w:p>
          <w:p w14:paraId="2FEBB4B1" w14:textId="77777777" w:rsidR="00000051" w:rsidRPr="00000051" w:rsidRDefault="00000051" w:rsidP="00000051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8"/>
                <w:szCs w:val="24"/>
                <w14:ligatures w14:val="standard"/>
                <w14:numSpacing w14:val="tabular"/>
                <w14:cntxtAlts/>
              </w:rPr>
            </w:pPr>
          </w:p>
        </w:tc>
      </w:tr>
      <w:tr w:rsidR="00000051" w:rsidRPr="00000051" w14:paraId="3916F0D4" w14:textId="77777777" w:rsidTr="00DF3755">
        <w:trPr>
          <w:trHeight w:val="691"/>
        </w:trPr>
        <w:tc>
          <w:tcPr>
            <w:tcW w:w="9781" w:type="dxa"/>
            <w:vAlign w:val="center"/>
          </w:tcPr>
          <w:p w14:paraId="3CA0AF47" w14:textId="77777777" w:rsidR="004C0219" w:rsidRPr="004C0219" w:rsidRDefault="00000051" w:rsidP="0000005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000051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Требуется ответить на вопрос: </w:t>
            </w:r>
          </w:p>
          <w:p w14:paraId="7B70FFEC" w14:textId="77777777" w:rsidR="00000051" w:rsidRPr="00000051" w:rsidRDefault="00000051" w:rsidP="00000051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000051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Какие активы являются монетарными, а какие не монетарными</w:t>
            </w:r>
            <w:r w:rsidR="004C0219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?</w:t>
            </w:r>
          </w:p>
        </w:tc>
      </w:tr>
    </w:tbl>
    <w:p w14:paraId="4021C4AA" w14:textId="77777777" w:rsidR="00000051" w:rsidRPr="00000051" w:rsidRDefault="00000051" w:rsidP="00000051">
      <w:pPr>
        <w:spacing w:before="40"/>
        <w:contextualSpacing/>
        <w:rPr>
          <w:rFonts w:ascii="Times New Roman" w:hAnsi="Times New Roman" w:cs="Times New Roman"/>
        </w:rPr>
      </w:pPr>
    </w:p>
    <w:p w14:paraId="6A828AD1" w14:textId="77777777" w:rsidR="000C3CC5" w:rsidRPr="00A906E4" w:rsidRDefault="000C3CC5" w:rsidP="00856FC7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2D1464B2" w14:textId="77777777" w:rsidR="000C3CC5" w:rsidRPr="005A76BB" w:rsidRDefault="000C3CC5" w:rsidP="00856FC7">
      <w:pPr>
        <w:spacing w:before="40"/>
        <w:contextualSpacing/>
        <w:rPr>
          <w:rFonts w:ascii="Times New Roman" w:hAnsi="Times New Roman" w:cs="Times New Roman"/>
        </w:rPr>
      </w:pPr>
    </w:p>
    <w:p w14:paraId="0267C24E" w14:textId="77777777" w:rsidR="000C3CC5" w:rsidRDefault="000C3CC5" w:rsidP="00856FC7">
      <w:pPr>
        <w:spacing w:before="40"/>
        <w:contextualSpacing/>
        <w:rPr>
          <w:rFonts w:ascii="Times New Roman" w:hAnsi="Times New Roman" w:cs="Times New Roman"/>
          <w:sz w:val="18"/>
        </w:rPr>
      </w:pPr>
    </w:p>
    <w:p w14:paraId="6195E24E" w14:textId="77777777" w:rsidR="004C0219" w:rsidRDefault="004C0219" w:rsidP="00856FC7">
      <w:pPr>
        <w:spacing w:before="40"/>
        <w:contextualSpacing/>
        <w:rPr>
          <w:rFonts w:ascii="Times New Roman" w:hAnsi="Times New Roman" w:cs="Times New Roman"/>
          <w:sz w:val="18"/>
        </w:rPr>
      </w:pPr>
    </w:p>
    <w:p w14:paraId="4E17BE7A" w14:textId="77777777" w:rsidR="004C0219" w:rsidRDefault="004C0219" w:rsidP="00856FC7">
      <w:pPr>
        <w:spacing w:before="40"/>
        <w:contextualSpacing/>
        <w:rPr>
          <w:rFonts w:ascii="Times New Roman" w:hAnsi="Times New Roman" w:cs="Times New Roman"/>
          <w:sz w:val="18"/>
        </w:rPr>
      </w:pPr>
    </w:p>
    <w:p w14:paraId="7FF32DA0" w14:textId="77777777" w:rsidR="004C0219" w:rsidRDefault="004C0219" w:rsidP="00856FC7">
      <w:pPr>
        <w:spacing w:before="40"/>
        <w:contextualSpacing/>
        <w:rPr>
          <w:rFonts w:ascii="Times New Roman" w:hAnsi="Times New Roman" w:cs="Times New Roman"/>
          <w:sz w:val="18"/>
        </w:rPr>
      </w:pPr>
    </w:p>
    <w:p w14:paraId="2F2A5520" w14:textId="77777777" w:rsidR="004C0219" w:rsidRDefault="004C0219" w:rsidP="00856FC7">
      <w:pPr>
        <w:spacing w:before="40"/>
        <w:contextualSpacing/>
        <w:rPr>
          <w:rFonts w:ascii="Times New Roman" w:hAnsi="Times New Roman" w:cs="Times New Roman"/>
          <w:sz w:val="18"/>
        </w:rPr>
      </w:pPr>
    </w:p>
    <w:p w14:paraId="06108C2A" w14:textId="77777777" w:rsidR="004C0219" w:rsidRDefault="004C0219" w:rsidP="00856FC7">
      <w:pPr>
        <w:spacing w:before="40"/>
        <w:contextualSpacing/>
        <w:rPr>
          <w:rFonts w:ascii="Times New Roman" w:hAnsi="Times New Roman" w:cs="Times New Roman"/>
          <w:sz w:val="18"/>
        </w:rPr>
      </w:pPr>
    </w:p>
    <w:p w14:paraId="43DDCB13" w14:textId="77777777" w:rsidR="004C0219" w:rsidRDefault="004C0219" w:rsidP="00856FC7">
      <w:pPr>
        <w:spacing w:before="40"/>
        <w:contextualSpacing/>
        <w:rPr>
          <w:rFonts w:ascii="Times New Roman" w:hAnsi="Times New Roman" w:cs="Times New Roman"/>
          <w:sz w:val="18"/>
        </w:rPr>
      </w:pPr>
    </w:p>
    <w:p w14:paraId="2EC46B00" w14:textId="77777777" w:rsidR="004C0219" w:rsidRDefault="004C0219" w:rsidP="00856FC7">
      <w:pPr>
        <w:spacing w:before="40"/>
        <w:contextualSpacing/>
        <w:rPr>
          <w:rFonts w:ascii="Times New Roman" w:hAnsi="Times New Roman" w:cs="Times New Roman"/>
          <w:sz w:val="18"/>
        </w:rPr>
      </w:pPr>
    </w:p>
    <w:p w14:paraId="4049A356" w14:textId="77777777" w:rsidR="004C0219" w:rsidRPr="005A76BB" w:rsidRDefault="004C0219" w:rsidP="00856FC7">
      <w:pPr>
        <w:spacing w:before="40"/>
        <w:contextualSpacing/>
        <w:rPr>
          <w:rFonts w:ascii="Times New Roman" w:hAnsi="Times New Roman" w:cs="Times New Roman"/>
          <w:sz w:val="18"/>
        </w:rPr>
      </w:pPr>
    </w:p>
    <w:p w14:paraId="640BE6E4" w14:textId="77777777" w:rsidR="00FD6520" w:rsidRPr="005A76BB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37A5B210" w14:textId="77777777" w:rsidR="000C3CC5" w:rsidRPr="005A76BB" w:rsidRDefault="000C3CC5" w:rsidP="000C3CC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AACE59A" w14:textId="77777777" w:rsidR="00860543" w:rsidRDefault="00860543" w:rsidP="004C021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860543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860543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860543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860543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860543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Темп роста прибыли (9 баллов)</w:t>
      </w:r>
    </w:p>
    <w:p w14:paraId="05F14454" w14:textId="77777777" w:rsidR="004C0219" w:rsidRPr="00860543" w:rsidRDefault="004C0219" w:rsidP="004C021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0"/>
          <w:szCs w:val="24"/>
          <w14:numSpacing w14:val="proportional"/>
        </w:rPr>
      </w:pPr>
    </w:p>
    <w:tbl>
      <w:tblPr>
        <w:tblStyle w:val="38"/>
        <w:tblW w:w="9781" w:type="dxa"/>
        <w:tblInd w:w="-34" w:type="dxa"/>
        <w:tblLook w:val="04A0" w:firstRow="1" w:lastRow="0" w:firstColumn="1" w:lastColumn="0" w:noHBand="0" w:noVBand="1"/>
      </w:tblPr>
      <w:tblGrid>
        <w:gridCol w:w="496"/>
        <w:gridCol w:w="9285"/>
      </w:tblGrid>
      <w:tr w:rsidR="00860543" w:rsidRPr="00860543" w14:paraId="38A458EA" w14:textId="77777777" w:rsidTr="00DF3755">
        <w:trPr>
          <w:trHeight w:val="1272"/>
        </w:trPr>
        <w:tc>
          <w:tcPr>
            <w:tcW w:w="9781" w:type="dxa"/>
            <w:gridSpan w:val="2"/>
            <w:vAlign w:val="center"/>
          </w:tcPr>
          <w:p w14:paraId="13D6F5E7" w14:textId="77777777" w:rsidR="00860543" w:rsidRPr="00860543" w:rsidRDefault="00860543" w:rsidP="004C0219">
            <w:pPr>
              <w:spacing w:before="20" w:after="20"/>
              <w:ind w:left="20" w:hanging="2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конгломерат «</w:t>
            </w:r>
            <w:proofErr w:type="spellStart"/>
            <w:r w:rsidRPr="008605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Dya</w:t>
            </w:r>
            <w:proofErr w:type="spellEnd"/>
            <w:r w:rsidRPr="008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605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Tly</w:t>
            </w:r>
            <w:proofErr w:type="spellEnd"/>
            <w:r w:rsidRPr="008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текущем году произвел и реализовал объем продукции на 840 млн. у.е. Общие переменные издержки составили 50% выручки, постоянные издержки составили 350 млн. у.е. Планируется увеличить объем реализации на 10%, не выходя за пределы релевантного диапазона.</w:t>
            </w:r>
          </w:p>
        </w:tc>
      </w:tr>
      <w:tr w:rsidR="00860543" w:rsidRPr="00860543" w14:paraId="0BF6CBAA" w14:textId="77777777" w:rsidTr="00DF37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14:paraId="13F3D31D" w14:textId="77777777" w:rsidR="00860543" w:rsidRPr="00860543" w:rsidRDefault="00860543" w:rsidP="004C0219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6"/>
                <w:szCs w:val="26"/>
              </w:rPr>
            </w:pPr>
            <w:r w:rsidRPr="00860543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6"/>
                <w:szCs w:val="26"/>
              </w:rPr>
              <w:t>Требуется определить:</w:t>
            </w:r>
          </w:p>
        </w:tc>
      </w:tr>
      <w:tr w:rsidR="00860543" w:rsidRPr="00860543" w14:paraId="3A65255F" w14:textId="77777777" w:rsidTr="00DF37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</w:trPr>
        <w:tc>
          <w:tcPr>
            <w:tcW w:w="455" w:type="dxa"/>
            <w:vAlign w:val="center"/>
          </w:tcPr>
          <w:p w14:paraId="15F00137" w14:textId="77777777" w:rsidR="00860543" w:rsidRPr="00860543" w:rsidRDefault="00860543" w:rsidP="00860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02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26" w:type="dxa"/>
            <w:vAlign w:val="center"/>
          </w:tcPr>
          <w:p w14:paraId="336B6742" w14:textId="77777777" w:rsidR="00860543" w:rsidRPr="00860543" w:rsidRDefault="00860543" w:rsidP="004C0219">
            <w:pPr>
              <w:keepNext/>
              <w:keepLines/>
              <w:tabs>
                <w:tab w:val="left" w:pos="247"/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 w:rsidRPr="00860543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сумму прибыли, соответствующую новому уровню выручки от реализации</w:t>
            </w:r>
          </w:p>
        </w:tc>
      </w:tr>
      <w:tr w:rsidR="00860543" w:rsidRPr="00860543" w14:paraId="5A96E65B" w14:textId="77777777" w:rsidTr="00DF3755">
        <w:trPr>
          <w:trHeight w:val="340"/>
        </w:trPr>
        <w:tc>
          <w:tcPr>
            <w:tcW w:w="455" w:type="dxa"/>
            <w:vAlign w:val="center"/>
          </w:tcPr>
          <w:p w14:paraId="5557718C" w14:textId="77777777" w:rsidR="00860543" w:rsidRPr="00860543" w:rsidRDefault="00860543" w:rsidP="00860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3">
              <w:rPr>
                <w:rFonts w:ascii="Times New Roman" w:hAnsi="Times New Roman" w:cs="Times New Roman"/>
                <w:b/>
                <w:sz w:val="24"/>
                <w:szCs w:val="24"/>
              </w:rPr>
              <w:t>(а)</w:t>
            </w:r>
          </w:p>
        </w:tc>
        <w:tc>
          <w:tcPr>
            <w:tcW w:w="9326" w:type="dxa"/>
            <w:vAlign w:val="center"/>
          </w:tcPr>
          <w:p w14:paraId="16ABDF01" w14:textId="77777777" w:rsidR="00860543" w:rsidRPr="00860543" w:rsidRDefault="00860543" w:rsidP="004C0219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 w:rsidRPr="00860543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с помощью темпа прироста;</w:t>
            </w:r>
          </w:p>
        </w:tc>
      </w:tr>
      <w:tr w:rsidR="00860543" w:rsidRPr="00860543" w14:paraId="33B84D8D" w14:textId="77777777" w:rsidTr="00DF3755">
        <w:trPr>
          <w:trHeight w:val="340"/>
        </w:trPr>
        <w:tc>
          <w:tcPr>
            <w:tcW w:w="455" w:type="dxa"/>
            <w:vAlign w:val="center"/>
          </w:tcPr>
          <w:p w14:paraId="6A10055A" w14:textId="77777777" w:rsidR="00860543" w:rsidRPr="00860543" w:rsidRDefault="00860543" w:rsidP="00860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3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9326" w:type="dxa"/>
            <w:vAlign w:val="center"/>
          </w:tcPr>
          <w:p w14:paraId="03AA34CD" w14:textId="77777777" w:rsidR="00860543" w:rsidRPr="00860543" w:rsidRDefault="00860543" w:rsidP="004C0219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 w:rsidRPr="00860543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 xml:space="preserve">с помощью операционного рычага </w:t>
            </w:r>
          </w:p>
        </w:tc>
      </w:tr>
      <w:tr w:rsidR="00860543" w:rsidRPr="00860543" w14:paraId="36FB9CDC" w14:textId="77777777" w:rsidTr="00DF3755">
        <w:trPr>
          <w:trHeight w:val="340"/>
        </w:trPr>
        <w:tc>
          <w:tcPr>
            <w:tcW w:w="455" w:type="dxa"/>
            <w:vAlign w:val="center"/>
          </w:tcPr>
          <w:p w14:paraId="4083F317" w14:textId="77777777" w:rsidR="00860543" w:rsidRPr="00860543" w:rsidRDefault="00860543" w:rsidP="00860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C02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26" w:type="dxa"/>
            <w:vAlign w:val="center"/>
          </w:tcPr>
          <w:p w14:paraId="21117D2B" w14:textId="77777777" w:rsidR="00860543" w:rsidRPr="00860543" w:rsidRDefault="00860543" w:rsidP="004C0219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 w:rsidRPr="00860543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 xml:space="preserve">подготовьте прогнозный отчет о прибылях и </w:t>
            </w:r>
            <w:proofErr w:type="gramStart"/>
            <w:r w:rsidRPr="00860543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убытках  и</w:t>
            </w:r>
            <w:proofErr w:type="gramEnd"/>
            <w:r w:rsidRPr="00860543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 xml:space="preserve"> провести анализ изменений</w:t>
            </w:r>
          </w:p>
        </w:tc>
      </w:tr>
      <w:tr w:rsidR="00860543" w:rsidRPr="00860543" w14:paraId="446F422F" w14:textId="77777777" w:rsidTr="00DF3755">
        <w:trPr>
          <w:trHeight w:val="340"/>
        </w:trPr>
        <w:tc>
          <w:tcPr>
            <w:tcW w:w="455" w:type="dxa"/>
            <w:vAlign w:val="center"/>
          </w:tcPr>
          <w:p w14:paraId="6DBD6D46" w14:textId="77777777" w:rsidR="00860543" w:rsidRPr="00860543" w:rsidRDefault="00860543" w:rsidP="00860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C02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26" w:type="dxa"/>
            <w:vAlign w:val="center"/>
          </w:tcPr>
          <w:p w14:paraId="17160FF7" w14:textId="77777777" w:rsidR="00860543" w:rsidRPr="00860543" w:rsidRDefault="00860543" w:rsidP="004C0219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 w:rsidRPr="00860543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проведите анализ изменений и прокомментируйте полученные результат</w:t>
            </w:r>
          </w:p>
        </w:tc>
      </w:tr>
    </w:tbl>
    <w:p w14:paraId="7B4ADB8A" w14:textId="77777777" w:rsidR="00860543" w:rsidRPr="00860543" w:rsidRDefault="00860543" w:rsidP="00860543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01D52E81" w14:textId="77777777" w:rsidR="00860543" w:rsidRDefault="00860543" w:rsidP="004C021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860543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860543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860543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860543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Компенсационный остаток (</w:t>
      </w:r>
      <w:r w:rsidRPr="00860543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:lang w:val="en-US"/>
          <w14:numSpacing w14:val="proportional"/>
        </w:rPr>
        <w:t>7</w:t>
      </w:r>
      <w:r w:rsidRPr="00860543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 баллов)</w:t>
      </w:r>
      <w:bookmarkStart w:id="0" w:name="_Hlk98151834"/>
    </w:p>
    <w:p w14:paraId="6A65B798" w14:textId="77777777" w:rsidR="004C0219" w:rsidRPr="00860543" w:rsidRDefault="004C0219" w:rsidP="004C021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0"/>
          <w:szCs w:val="24"/>
          <w14:numSpacing w14:val="proportional"/>
        </w:rPr>
      </w:pPr>
    </w:p>
    <w:tbl>
      <w:tblPr>
        <w:tblStyle w:val="38"/>
        <w:tblW w:w="9781" w:type="dxa"/>
        <w:tblInd w:w="-34" w:type="dxa"/>
        <w:tblLook w:val="04A0" w:firstRow="1" w:lastRow="0" w:firstColumn="1" w:lastColumn="0" w:noHBand="0" w:noVBand="1"/>
      </w:tblPr>
      <w:tblGrid>
        <w:gridCol w:w="506"/>
        <w:gridCol w:w="9275"/>
      </w:tblGrid>
      <w:tr w:rsidR="00860543" w:rsidRPr="00860543" w14:paraId="6E651706" w14:textId="77777777" w:rsidTr="00DF3755">
        <w:trPr>
          <w:trHeight w:val="377"/>
        </w:trPr>
        <w:tc>
          <w:tcPr>
            <w:tcW w:w="9781" w:type="dxa"/>
            <w:gridSpan w:val="2"/>
            <w:vAlign w:val="center"/>
          </w:tcPr>
          <w:p w14:paraId="5B412CEB" w14:textId="77777777" w:rsidR="00860543" w:rsidRPr="00860543" w:rsidRDefault="00860543" w:rsidP="0086054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Фирма заключила с банком договор на получение кредита на год в сумме 200 тыс. у.е. под 9% годовых с удержанием процентов вперед и на условии наличия компенсационного остатка в размере 6%. </w:t>
            </w:r>
          </w:p>
        </w:tc>
      </w:tr>
      <w:tr w:rsidR="00860543" w:rsidRPr="00860543" w14:paraId="753EFA05" w14:textId="77777777" w:rsidTr="00DF37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14:paraId="37313159" w14:textId="77777777" w:rsidR="00860543" w:rsidRPr="00860543" w:rsidRDefault="00860543" w:rsidP="0086054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860543" w:rsidRPr="00860543" w14:paraId="06F164F2" w14:textId="77777777" w:rsidTr="00DF37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55" w:type="dxa"/>
            <w:vAlign w:val="center"/>
          </w:tcPr>
          <w:p w14:paraId="0C0A9817" w14:textId="77777777" w:rsidR="00860543" w:rsidRPr="00860543" w:rsidRDefault="00860543" w:rsidP="004C0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02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26" w:type="dxa"/>
            <w:vAlign w:val="center"/>
          </w:tcPr>
          <w:p w14:paraId="0D797104" w14:textId="77777777" w:rsidR="00860543" w:rsidRPr="00860543" w:rsidRDefault="00860543" w:rsidP="00860543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произвести расчеты по суммам:</w:t>
            </w:r>
          </w:p>
        </w:tc>
      </w:tr>
      <w:tr w:rsidR="00860543" w:rsidRPr="00860543" w14:paraId="3321FB0E" w14:textId="77777777" w:rsidTr="00DF37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55" w:type="dxa"/>
            <w:vAlign w:val="center"/>
          </w:tcPr>
          <w:p w14:paraId="75BA5E1E" w14:textId="77777777" w:rsidR="00860543" w:rsidRPr="00860543" w:rsidRDefault="00860543" w:rsidP="008605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(а) </w:t>
            </w:r>
          </w:p>
        </w:tc>
        <w:tc>
          <w:tcPr>
            <w:tcW w:w="9326" w:type="dxa"/>
            <w:vAlign w:val="center"/>
          </w:tcPr>
          <w:p w14:paraId="09B9ACAC" w14:textId="77777777" w:rsidR="00860543" w:rsidRPr="00860543" w:rsidRDefault="00860543" w:rsidP="00860543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компенсационного остатка на счете;</w:t>
            </w:r>
          </w:p>
        </w:tc>
      </w:tr>
      <w:tr w:rsidR="00860543" w:rsidRPr="00860543" w14:paraId="00068732" w14:textId="77777777" w:rsidTr="00DF37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55" w:type="dxa"/>
            <w:vAlign w:val="center"/>
          </w:tcPr>
          <w:p w14:paraId="39A9273F" w14:textId="77777777" w:rsidR="00860543" w:rsidRPr="00860543" w:rsidRDefault="00860543" w:rsidP="008605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3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9326" w:type="dxa"/>
            <w:vAlign w:val="center"/>
          </w:tcPr>
          <w:p w14:paraId="29536997" w14:textId="77777777" w:rsidR="00860543" w:rsidRPr="00860543" w:rsidRDefault="00860543" w:rsidP="00860543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процентного вознаграждения,</w:t>
            </w:r>
          </w:p>
        </w:tc>
      </w:tr>
      <w:tr w:rsidR="00860543" w:rsidRPr="00860543" w14:paraId="444D056E" w14:textId="77777777" w:rsidTr="00DF37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55" w:type="dxa"/>
            <w:vAlign w:val="center"/>
          </w:tcPr>
          <w:p w14:paraId="157D4BA1" w14:textId="77777777" w:rsidR="00860543" w:rsidRPr="00860543" w:rsidRDefault="00860543" w:rsidP="008605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3">
              <w:rPr>
                <w:rFonts w:ascii="Times New Roman" w:hAnsi="Times New Roman" w:cs="Times New Roman"/>
                <w:b/>
                <w:sz w:val="24"/>
                <w:szCs w:val="24"/>
              </w:rPr>
              <w:t>(в)</w:t>
            </w:r>
          </w:p>
        </w:tc>
        <w:tc>
          <w:tcPr>
            <w:tcW w:w="9326" w:type="dxa"/>
            <w:vAlign w:val="center"/>
          </w:tcPr>
          <w:p w14:paraId="02CB1764" w14:textId="77777777" w:rsidR="00860543" w:rsidRPr="00860543" w:rsidRDefault="00860543" w:rsidP="00860543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доступную сумму займа</w:t>
            </w:r>
          </w:p>
        </w:tc>
      </w:tr>
      <w:tr w:rsidR="00860543" w:rsidRPr="00860543" w14:paraId="22B7A768" w14:textId="77777777" w:rsidTr="00DF37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55" w:type="dxa"/>
            <w:vAlign w:val="center"/>
          </w:tcPr>
          <w:p w14:paraId="59D613CA" w14:textId="77777777" w:rsidR="00860543" w:rsidRPr="00860543" w:rsidRDefault="00860543" w:rsidP="008605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26" w:type="dxa"/>
            <w:vAlign w:val="center"/>
          </w:tcPr>
          <w:p w14:paraId="04C207F3" w14:textId="77777777" w:rsidR="00860543" w:rsidRPr="00860543" w:rsidRDefault="00860543" w:rsidP="00860543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определить эффективную ставку вознаграждения по займу:</w:t>
            </w:r>
          </w:p>
        </w:tc>
      </w:tr>
    </w:tbl>
    <w:p w14:paraId="7A9E081C" w14:textId="77777777" w:rsidR="00860543" w:rsidRPr="00860543" w:rsidRDefault="00860543" w:rsidP="00860543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bookmarkEnd w:id="0"/>
    <w:p w14:paraId="1BAA1761" w14:textId="77777777" w:rsidR="00860543" w:rsidRPr="004C0219" w:rsidRDefault="00860543" w:rsidP="004C021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860543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860543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860543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860543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Базовые Концепции Финансового Менеджмента (4 балла)</w:t>
      </w:r>
    </w:p>
    <w:p w14:paraId="674FABCB" w14:textId="77777777" w:rsidR="004C0219" w:rsidRPr="00860543" w:rsidRDefault="004C0219" w:rsidP="004C021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0"/>
          <w:szCs w:val="24"/>
          <w14:numSpacing w14:val="proportional"/>
        </w:rPr>
      </w:pPr>
    </w:p>
    <w:tbl>
      <w:tblPr>
        <w:tblStyle w:val="38"/>
        <w:tblW w:w="9781" w:type="dxa"/>
        <w:tblInd w:w="-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71"/>
        <w:gridCol w:w="8310"/>
      </w:tblGrid>
      <w:tr w:rsidR="00860543" w:rsidRPr="00860543" w14:paraId="5F61998C" w14:textId="77777777" w:rsidTr="00DF3755">
        <w:tc>
          <w:tcPr>
            <w:tcW w:w="9781" w:type="dxa"/>
            <w:gridSpan w:val="2"/>
            <w:vAlign w:val="center"/>
          </w:tcPr>
          <w:p w14:paraId="767E767D" w14:textId="77777777" w:rsidR="00860543" w:rsidRPr="00860543" w:rsidRDefault="00860543" w:rsidP="0086054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агентских отношений</w:t>
            </w:r>
          </w:p>
          <w:p w14:paraId="6C94A141" w14:textId="77777777" w:rsidR="00860543" w:rsidRPr="00860543" w:rsidRDefault="00860543" w:rsidP="0086054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альтернативных затрат</w:t>
            </w:r>
          </w:p>
          <w:p w14:paraId="1CFB2098" w14:textId="77777777" w:rsidR="00860543" w:rsidRPr="00860543" w:rsidRDefault="00860543" w:rsidP="0086054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асимметричности информации</w:t>
            </w:r>
          </w:p>
          <w:p w14:paraId="691E22EF" w14:textId="77777777" w:rsidR="00860543" w:rsidRPr="00860543" w:rsidRDefault="00860543" w:rsidP="0086054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бухгалтерского учета в рыночной экономике</w:t>
            </w:r>
          </w:p>
          <w:p w14:paraId="442F221C" w14:textId="77777777" w:rsidR="00860543" w:rsidRPr="00860543" w:rsidRDefault="00860543" w:rsidP="0086054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влияния налогов на принятия управленческих решений;</w:t>
            </w:r>
          </w:p>
          <w:p w14:paraId="5F3C6C9A" w14:textId="77777777" w:rsidR="00860543" w:rsidRPr="00860543" w:rsidRDefault="00860543" w:rsidP="0086054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временной неограниченности функционирования хозяйствующего субъекта</w:t>
            </w:r>
          </w:p>
          <w:p w14:paraId="2C1F4762" w14:textId="77777777" w:rsidR="00860543" w:rsidRPr="00860543" w:rsidRDefault="00860543" w:rsidP="0086054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временной ценности денег</w:t>
            </w:r>
          </w:p>
          <w:p w14:paraId="4702429C" w14:textId="77777777" w:rsidR="00860543" w:rsidRPr="00860543" w:rsidRDefault="00860543" w:rsidP="0086054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денежного потока</w:t>
            </w:r>
          </w:p>
          <w:p w14:paraId="3CC22381" w14:textId="77777777" w:rsidR="00860543" w:rsidRPr="00860543" w:rsidRDefault="00860543" w:rsidP="0086054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достоверности и непредвзятости</w:t>
            </w:r>
          </w:p>
          <w:p w14:paraId="7ED8D49D" w14:textId="77777777" w:rsidR="00860543" w:rsidRPr="00860543" w:rsidRDefault="00860543" w:rsidP="0086054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60543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имущественной и правовой обособленности субъекта хозяйствования</w:t>
            </w:r>
          </w:p>
        </w:tc>
      </w:tr>
      <w:tr w:rsidR="00860543" w:rsidRPr="00860543" w14:paraId="59A0464D" w14:textId="77777777" w:rsidTr="00DF3755">
        <w:trPr>
          <w:trHeight w:val="379"/>
        </w:trPr>
        <w:tc>
          <w:tcPr>
            <w:tcW w:w="1287" w:type="dxa"/>
            <w:vMerge w:val="restart"/>
            <w:vAlign w:val="center"/>
          </w:tcPr>
          <w:p w14:paraId="3E4C7C48" w14:textId="77777777" w:rsidR="00860543" w:rsidRPr="00860543" w:rsidRDefault="00860543" w:rsidP="0086054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543">
              <w:rPr>
                <w:rFonts w:ascii="Times New Roman" w:hAnsi="Times New Roman" w:cs="Times New Roman"/>
                <w:b/>
                <w:sz w:val="26"/>
                <w:szCs w:val="26"/>
              </w:rPr>
              <w:t>Требуется:</w:t>
            </w:r>
          </w:p>
        </w:tc>
        <w:tc>
          <w:tcPr>
            <w:tcW w:w="8494" w:type="dxa"/>
            <w:vAlign w:val="center"/>
          </w:tcPr>
          <w:p w14:paraId="1748A9A1" w14:textId="77777777" w:rsidR="00860543" w:rsidRPr="00860543" w:rsidRDefault="00860543" w:rsidP="004C0219">
            <w:pPr>
              <w:spacing w:before="20" w:after="2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из представленного списка выберете концепции, которые являются базовыми концепциями финансового менеджмента</w:t>
            </w:r>
          </w:p>
        </w:tc>
      </w:tr>
      <w:tr w:rsidR="00860543" w:rsidRPr="00860543" w14:paraId="15741498" w14:textId="77777777" w:rsidTr="00DF3755">
        <w:trPr>
          <w:trHeight w:val="379"/>
        </w:trPr>
        <w:tc>
          <w:tcPr>
            <w:tcW w:w="1287" w:type="dxa"/>
            <w:vMerge/>
            <w:vAlign w:val="center"/>
          </w:tcPr>
          <w:p w14:paraId="74B5D661" w14:textId="77777777" w:rsidR="00860543" w:rsidRPr="00860543" w:rsidRDefault="00860543" w:rsidP="008605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14:paraId="7EEE4258" w14:textId="77777777" w:rsidR="00860543" w:rsidRPr="00860543" w:rsidRDefault="00860543" w:rsidP="004C0219">
            <w:pPr>
              <w:spacing w:before="20" w:after="2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раскройте содержание двух базовых концепций финансового менеджмента</w:t>
            </w:r>
          </w:p>
        </w:tc>
      </w:tr>
    </w:tbl>
    <w:p w14:paraId="2146D0FB" w14:textId="77777777" w:rsidR="00852A53" w:rsidRPr="004C0219" w:rsidRDefault="00852A53" w:rsidP="00860543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52A53" w:rsidRPr="004C0219" w:rsidSect="00A906E4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795"/>
    <w:multiLevelType w:val="hybridMultilevel"/>
    <w:tmpl w:val="E154D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8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591A0E"/>
    <w:multiLevelType w:val="hybridMultilevel"/>
    <w:tmpl w:val="C680D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33"/>
  </w:num>
  <w:num w:numId="5">
    <w:abstractNumId w:val="36"/>
  </w:num>
  <w:num w:numId="6">
    <w:abstractNumId w:val="21"/>
  </w:num>
  <w:num w:numId="7">
    <w:abstractNumId w:val="7"/>
  </w:num>
  <w:num w:numId="8">
    <w:abstractNumId w:val="32"/>
  </w:num>
  <w:num w:numId="9">
    <w:abstractNumId w:val="34"/>
  </w:num>
  <w:num w:numId="10">
    <w:abstractNumId w:val="24"/>
  </w:num>
  <w:num w:numId="11">
    <w:abstractNumId w:val="12"/>
  </w:num>
  <w:num w:numId="12">
    <w:abstractNumId w:val="3"/>
  </w:num>
  <w:num w:numId="13">
    <w:abstractNumId w:val="19"/>
  </w:num>
  <w:num w:numId="14">
    <w:abstractNumId w:val="17"/>
  </w:num>
  <w:num w:numId="15">
    <w:abstractNumId w:val="9"/>
  </w:num>
  <w:num w:numId="16">
    <w:abstractNumId w:val="2"/>
  </w:num>
  <w:num w:numId="17">
    <w:abstractNumId w:val="28"/>
  </w:num>
  <w:num w:numId="18">
    <w:abstractNumId w:val="15"/>
  </w:num>
  <w:num w:numId="19">
    <w:abstractNumId w:val="30"/>
  </w:num>
  <w:num w:numId="20">
    <w:abstractNumId w:val="4"/>
  </w:num>
  <w:num w:numId="21">
    <w:abstractNumId w:val="31"/>
  </w:num>
  <w:num w:numId="22">
    <w:abstractNumId w:val="35"/>
  </w:num>
  <w:num w:numId="23">
    <w:abstractNumId w:val="26"/>
  </w:num>
  <w:num w:numId="24">
    <w:abstractNumId w:val="6"/>
  </w:num>
  <w:num w:numId="25">
    <w:abstractNumId w:val="27"/>
  </w:num>
  <w:num w:numId="26">
    <w:abstractNumId w:val="13"/>
  </w:num>
  <w:num w:numId="27">
    <w:abstractNumId w:val="37"/>
  </w:num>
  <w:num w:numId="28">
    <w:abstractNumId w:val="25"/>
  </w:num>
  <w:num w:numId="29">
    <w:abstractNumId w:val="11"/>
  </w:num>
  <w:num w:numId="30">
    <w:abstractNumId w:val="20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2"/>
  </w:num>
  <w:num w:numId="36">
    <w:abstractNumId w:val="38"/>
  </w:num>
  <w:num w:numId="37">
    <w:abstractNumId w:val="8"/>
  </w:num>
  <w:num w:numId="38">
    <w:abstractNumId w:val="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00051"/>
    <w:rsid w:val="00046E8C"/>
    <w:rsid w:val="000526E7"/>
    <w:rsid w:val="00066E55"/>
    <w:rsid w:val="0007204D"/>
    <w:rsid w:val="000903A5"/>
    <w:rsid w:val="000C3CC5"/>
    <w:rsid w:val="000E69FD"/>
    <w:rsid w:val="00106203"/>
    <w:rsid w:val="0010773C"/>
    <w:rsid w:val="0012597E"/>
    <w:rsid w:val="00127FB5"/>
    <w:rsid w:val="00153708"/>
    <w:rsid w:val="00157E13"/>
    <w:rsid w:val="001736D9"/>
    <w:rsid w:val="00184AA6"/>
    <w:rsid w:val="0019540C"/>
    <w:rsid w:val="00197893"/>
    <w:rsid w:val="001A3963"/>
    <w:rsid w:val="001C70FE"/>
    <w:rsid w:val="001D218C"/>
    <w:rsid w:val="001E209A"/>
    <w:rsid w:val="001F7204"/>
    <w:rsid w:val="00200FBE"/>
    <w:rsid w:val="002062D8"/>
    <w:rsid w:val="0022481C"/>
    <w:rsid w:val="00230B7A"/>
    <w:rsid w:val="00261E5D"/>
    <w:rsid w:val="00272F3D"/>
    <w:rsid w:val="002962AC"/>
    <w:rsid w:val="00303D75"/>
    <w:rsid w:val="00332B9C"/>
    <w:rsid w:val="00337388"/>
    <w:rsid w:val="00390C69"/>
    <w:rsid w:val="003A17CE"/>
    <w:rsid w:val="003C6E97"/>
    <w:rsid w:val="003D2941"/>
    <w:rsid w:val="003F1312"/>
    <w:rsid w:val="00413BA1"/>
    <w:rsid w:val="00423C21"/>
    <w:rsid w:val="00436EB4"/>
    <w:rsid w:val="00453B97"/>
    <w:rsid w:val="004624A0"/>
    <w:rsid w:val="00484FC0"/>
    <w:rsid w:val="004C0219"/>
    <w:rsid w:val="004C241C"/>
    <w:rsid w:val="0052505E"/>
    <w:rsid w:val="005305A5"/>
    <w:rsid w:val="005550BC"/>
    <w:rsid w:val="005A76BB"/>
    <w:rsid w:val="005B1769"/>
    <w:rsid w:val="005B7CCC"/>
    <w:rsid w:val="005C21E0"/>
    <w:rsid w:val="005D2037"/>
    <w:rsid w:val="005E0602"/>
    <w:rsid w:val="00633110"/>
    <w:rsid w:val="0066525E"/>
    <w:rsid w:val="00666F57"/>
    <w:rsid w:val="00671A5C"/>
    <w:rsid w:val="00691CB5"/>
    <w:rsid w:val="006C0FF4"/>
    <w:rsid w:val="006F050B"/>
    <w:rsid w:val="006F0807"/>
    <w:rsid w:val="0071049B"/>
    <w:rsid w:val="007278BF"/>
    <w:rsid w:val="00734EC9"/>
    <w:rsid w:val="00753615"/>
    <w:rsid w:val="0079083D"/>
    <w:rsid w:val="0079140A"/>
    <w:rsid w:val="00793ED7"/>
    <w:rsid w:val="007961C0"/>
    <w:rsid w:val="007A657F"/>
    <w:rsid w:val="007E0B85"/>
    <w:rsid w:val="007E4118"/>
    <w:rsid w:val="007E5C1D"/>
    <w:rsid w:val="00802E2F"/>
    <w:rsid w:val="00810A0F"/>
    <w:rsid w:val="00841759"/>
    <w:rsid w:val="00851264"/>
    <w:rsid w:val="00852A53"/>
    <w:rsid w:val="00855FE3"/>
    <w:rsid w:val="00856FC7"/>
    <w:rsid w:val="00860543"/>
    <w:rsid w:val="0088136D"/>
    <w:rsid w:val="008B148B"/>
    <w:rsid w:val="008B6EDB"/>
    <w:rsid w:val="008F3989"/>
    <w:rsid w:val="008F516C"/>
    <w:rsid w:val="00915DBA"/>
    <w:rsid w:val="00951108"/>
    <w:rsid w:val="00985778"/>
    <w:rsid w:val="00A00CC1"/>
    <w:rsid w:val="00A05A6A"/>
    <w:rsid w:val="00A906E4"/>
    <w:rsid w:val="00A908B1"/>
    <w:rsid w:val="00A96CDC"/>
    <w:rsid w:val="00AD16F9"/>
    <w:rsid w:val="00AD3C9C"/>
    <w:rsid w:val="00AD7754"/>
    <w:rsid w:val="00B23575"/>
    <w:rsid w:val="00B27BBA"/>
    <w:rsid w:val="00B51826"/>
    <w:rsid w:val="00B90327"/>
    <w:rsid w:val="00BA5C9A"/>
    <w:rsid w:val="00BB51F9"/>
    <w:rsid w:val="00BB7EBA"/>
    <w:rsid w:val="00BC2612"/>
    <w:rsid w:val="00C15FB3"/>
    <w:rsid w:val="00C211AA"/>
    <w:rsid w:val="00C64A3A"/>
    <w:rsid w:val="00C6640C"/>
    <w:rsid w:val="00C718C7"/>
    <w:rsid w:val="00CC0285"/>
    <w:rsid w:val="00CD0E38"/>
    <w:rsid w:val="00CD7AA0"/>
    <w:rsid w:val="00CE4C80"/>
    <w:rsid w:val="00CF6AA4"/>
    <w:rsid w:val="00CF74BE"/>
    <w:rsid w:val="00D5144F"/>
    <w:rsid w:val="00D75933"/>
    <w:rsid w:val="00D76B06"/>
    <w:rsid w:val="00D87541"/>
    <w:rsid w:val="00DB06B1"/>
    <w:rsid w:val="00DD5CDB"/>
    <w:rsid w:val="00E041CC"/>
    <w:rsid w:val="00E0424F"/>
    <w:rsid w:val="00E71E4E"/>
    <w:rsid w:val="00E737BE"/>
    <w:rsid w:val="00EC011B"/>
    <w:rsid w:val="00EE2892"/>
    <w:rsid w:val="00EF156C"/>
    <w:rsid w:val="00F028A6"/>
    <w:rsid w:val="00F0466C"/>
    <w:rsid w:val="00F05ED5"/>
    <w:rsid w:val="00F12E11"/>
    <w:rsid w:val="00F14906"/>
    <w:rsid w:val="00F25DA4"/>
    <w:rsid w:val="00FC0C15"/>
    <w:rsid w:val="00FD43DB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E20D"/>
  <w15:docId w15:val="{958489AC-3194-4060-B64C-1E40EEE3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твет теория"/>
    <w:basedOn w:val="a"/>
    <w:qFormat/>
    <w:rsid w:val="00985778"/>
    <w:pPr>
      <w:spacing w:before="20" w:after="20" w:line="240" w:lineRule="auto"/>
      <w:ind w:left="567" w:hanging="567"/>
    </w:pPr>
    <w:rPr>
      <w:rFonts w:ascii="Cambria" w:eastAsia="Times New Roman" w:hAnsi="Cambria" w:cs="Times New Roman"/>
      <w:kern w:val="16"/>
      <w:szCs w:val="24"/>
      <w:lang w:eastAsia="ru-RU"/>
      <w14:numSpacing w14:val="proportional"/>
    </w:rPr>
  </w:style>
  <w:style w:type="table" w:customStyle="1" w:styleId="1">
    <w:name w:val="Сетка таблицы1"/>
    <w:basedOn w:val="a1"/>
    <w:next w:val="a6"/>
    <w:uiPriority w:val="39"/>
    <w:rsid w:val="0098577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6"/>
    <w:uiPriority w:val="39"/>
    <w:rsid w:val="00F05ED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6"/>
    <w:uiPriority w:val="39"/>
    <w:rsid w:val="00272F3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6"/>
    <w:uiPriority w:val="39"/>
    <w:rsid w:val="00734EC9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6"/>
    <w:uiPriority w:val="39"/>
    <w:rsid w:val="0022481C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6"/>
    <w:uiPriority w:val="39"/>
    <w:rsid w:val="003F1312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6"/>
    <w:uiPriority w:val="39"/>
    <w:rsid w:val="00CE4C8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6"/>
    <w:uiPriority w:val="39"/>
    <w:rsid w:val="00860543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6"/>
    <w:uiPriority w:val="39"/>
    <w:rsid w:val="00860543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6"/>
    <w:uiPriority w:val="39"/>
    <w:rsid w:val="0000005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6"/>
    <w:uiPriority w:val="39"/>
    <w:rsid w:val="0000005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6513-189B-4D5A-BF2B-93004939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53</cp:revision>
  <cp:lastPrinted>2021-09-24T03:23:00Z</cp:lastPrinted>
  <dcterms:created xsi:type="dcterms:W3CDTF">2020-10-09T09:57:00Z</dcterms:created>
  <dcterms:modified xsi:type="dcterms:W3CDTF">2024-07-12T11:24:00Z</dcterms:modified>
</cp:coreProperties>
</file>